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D22579">
      <w:pPr>
        <w:spacing w:line="400" w:lineRule="exact"/>
        <w:jc w:val="center"/>
        <w:rPr>
          <w:b/>
          <w:color w:val="000000"/>
          <w:sz w:val="24"/>
          <w:lang w:eastAsia="zh-CN"/>
        </w:rPr>
      </w:pPr>
      <w:bookmarkStart w:id="0" w:name="_Toc251742852"/>
      <w:r>
        <w:rPr>
          <w:rFonts w:hint="eastAsia"/>
          <w:bCs/>
          <w:sz w:val="30"/>
          <w:szCs w:val="30"/>
          <w:lang w:eastAsia="zh-CN"/>
        </w:rPr>
        <w:t>2025年质量计量团队样品委外检测合同</w:t>
      </w:r>
      <w:r>
        <w:rPr>
          <w:rFonts w:hint="eastAsia"/>
          <w:b/>
          <w:color w:val="000000"/>
          <w:sz w:val="24"/>
          <w:lang w:eastAsia="zh-CN"/>
        </w:rPr>
        <w:t xml:space="preserve">                    </w:t>
      </w:r>
    </w:p>
    <w:p w14:paraId="1755D42F">
      <w:pPr>
        <w:spacing w:line="360" w:lineRule="auto"/>
        <w:ind w:firstLine="482" w:firstLineChars="200"/>
        <w:jc w:val="center"/>
        <w:rPr>
          <w:b/>
          <w:color w:val="000000"/>
          <w:sz w:val="24"/>
          <w:lang w:eastAsia="zh-CN"/>
        </w:rPr>
      </w:pPr>
      <w:r>
        <w:rPr>
          <w:rFonts w:hint="eastAsia"/>
          <w:b/>
          <w:color w:val="000000"/>
          <w:sz w:val="24"/>
          <w:lang w:eastAsia="zh-CN"/>
        </w:rPr>
        <w:t xml:space="preserve">                        </w:t>
      </w:r>
      <w:r>
        <w:rPr>
          <w:b/>
          <w:color w:val="000000"/>
          <w:sz w:val="24"/>
          <w:lang w:eastAsia="zh-CN"/>
        </w:rPr>
        <w:t xml:space="preserve">               </w:t>
      </w:r>
      <w:r>
        <w:rPr>
          <w:rFonts w:hint="eastAsia"/>
          <w:b/>
          <w:color w:val="000000"/>
          <w:sz w:val="24"/>
          <w:lang w:eastAsia="zh-CN"/>
        </w:rPr>
        <w:t xml:space="preserve"> 合同编号：</w:t>
      </w:r>
    </w:p>
    <w:p w14:paraId="16FBAF14">
      <w:pPr>
        <w:pStyle w:val="58"/>
        <w:spacing w:line="360" w:lineRule="auto"/>
        <w:ind w:firstLine="482" w:firstLineChars="200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 xml:space="preserve">                                         合同日期：202</w:t>
      </w:r>
      <w:r>
        <w:rPr>
          <w:b/>
          <w:color w:val="000000"/>
          <w:sz w:val="24"/>
        </w:rPr>
        <w:t>5</w:t>
      </w:r>
      <w:r>
        <w:rPr>
          <w:rFonts w:hint="eastAsia"/>
          <w:b/>
          <w:color w:val="000000"/>
          <w:sz w:val="24"/>
        </w:rPr>
        <w:t>年</w:t>
      </w:r>
      <w:r>
        <w:rPr>
          <w:b/>
          <w:color w:val="000000"/>
          <w:sz w:val="24"/>
        </w:rPr>
        <w:t xml:space="preserve">  </w:t>
      </w:r>
      <w:r>
        <w:rPr>
          <w:rFonts w:hint="eastAsia"/>
          <w:b/>
          <w:color w:val="000000"/>
          <w:sz w:val="24"/>
        </w:rPr>
        <w:t>月</w:t>
      </w:r>
      <w:r>
        <w:rPr>
          <w:b/>
          <w:color w:val="000000"/>
          <w:sz w:val="24"/>
        </w:rPr>
        <w:t xml:space="preserve">  </w:t>
      </w:r>
      <w:r>
        <w:rPr>
          <w:rFonts w:hint="eastAsia"/>
          <w:b/>
          <w:color w:val="000000"/>
          <w:sz w:val="24"/>
        </w:rPr>
        <w:t>日</w:t>
      </w:r>
    </w:p>
    <w:p w14:paraId="13502DEA">
      <w:pPr>
        <w:pStyle w:val="58"/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</w:rPr>
        <w:t>甲方：福建福海创石油化工有限公司、福建省福化古蕾化学有限公司</w:t>
      </w:r>
    </w:p>
    <w:p w14:paraId="01711DED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乙方：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</w:p>
    <w:p w14:paraId="56EBB6C6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经甲乙双方商定，就甲方委托乙方提供检测服务相关事宜，达成如下协议：</w:t>
      </w:r>
    </w:p>
    <w:p w14:paraId="243FB16C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一、委托检测产品：</w:t>
      </w:r>
    </w:p>
    <w:p w14:paraId="0C19B793">
      <w:pPr>
        <w:spacing w:before="156" w:beforeLines="50" w:after="156" w:afterLines="50" w:line="360" w:lineRule="auto"/>
        <w:ind w:firstLine="480" w:firstLineChars="200"/>
        <w:rPr>
          <w:rFonts w:asciiTheme="minorEastAsia" w:hAnsiTheme="minorEastAsia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工业用精对苯二甲酸（</w:t>
      </w:r>
      <w:r>
        <w:rPr>
          <w:rFonts w:asciiTheme="minorEastAsia" w:hAnsiTheme="minorEastAsia" w:eastAsiaTheme="minorEastAsia"/>
          <w:color w:val="000000" w:themeColor="text1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PTA)、邻苯二甲酸酐、富马酸</w:t>
      </w:r>
    </w:p>
    <w:p w14:paraId="3141AD55">
      <w:pPr>
        <w:spacing w:before="156" w:beforeLines="50" w:after="156" w:afterLines="50"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二、产品见证检测项目、执行标准及价格：</w:t>
      </w:r>
    </w:p>
    <w:tbl>
      <w:tblPr>
        <w:tblStyle w:val="46"/>
        <w:tblW w:w="94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540"/>
        <w:gridCol w:w="2694"/>
        <w:gridCol w:w="1559"/>
        <w:gridCol w:w="1417"/>
        <w:gridCol w:w="1560"/>
      </w:tblGrid>
      <w:tr w14:paraId="77EC59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723" w:type="dxa"/>
            <w:noWrap/>
            <w:vAlign w:val="center"/>
          </w:tcPr>
          <w:p w14:paraId="527520E2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bookmarkStart w:id="1" w:name="RANGE!A3:D5"/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序号</w:t>
            </w:r>
            <w:bookmarkEnd w:id="1"/>
          </w:p>
        </w:tc>
        <w:tc>
          <w:tcPr>
            <w:tcW w:w="1540" w:type="dxa"/>
            <w:noWrap/>
            <w:vAlign w:val="center"/>
          </w:tcPr>
          <w:p w14:paraId="26B50241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产品</w:t>
            </w:r>
          </w:p>
        </w:tc>
        <w:tc>
          <w:tcPr>
            <w:tcW w:w="2694" w:type="dxa"/>
            <w:noWrap/>
            <w:vAlign w:val="center"/>
          </w:tcPr>
          <w:p w14:paraId="48BBA6A5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执行标准</w:t>
            </w:r>
          </w:p>
        </w:tc>
        <w:tc>
          <w:tcPr>
            <w:tcW w:w="1559" w:type="dxa"/>
            <w:noWrap/>
            <w:vAlign w:val="center"/>
          </w:tcPr>
          <w:p w14:paraId="14DA3047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预估次数/次</w:t>
            </w:r>
          </w:p>
        </w:tc>
        <w:tc>
          <w:tcPr>
            <w:tcW w:w="1417" w:type="dxa"/>
            <w:noWrap/>
            <w:vAlign w:val="center"/>
          </w:tcPr>
          <w:p w14:paraId="52A94C0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单价/元</w:t>
            </w:r>
          </w:p>
        </w:tc>
        <w:tc>
          <w:tcPr>
            <w:tcW w:w="1560" w:type="dxa"/>
            <w:noWrap/>
            <w:vAlign w:val="center"/>
          </w:tcPr>
          <w:p w14:paraId="00C2805B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b/>
                <w:bCs/>
                <w:color w:val="000000"/>
                <w:sz w:val="24"/>
                <w:szCs w:val="24"/>
                <w:lang w:eastAsia="zh-CN"/>
              </w:rPr>
              <w:t>备注</w:t>
            </w:r>
          </w:p>
        </w:tc>
      </w:tr>
      <w:tr w14:paraId="7921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723" w:type="dxa"/>
            <w:noWrap/>
            <w:vAlign w:val="center"/>
          </w:tcPr>
          <w:p w14:paraId="03730C9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540" w:type="dxa"/>
            <w:vAlign w:val="center"/>
          </w:tcPr>
          <w:p w14:paraId="00D01E47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工业用精对苯二甲酸（PTA)</w:t>
            </w:r>
          </w:p>
        </w:tc>
        <w:tc>
          <w:tcPr>
            <w:tcW w:w="2694" w:type="dxa"/>
            <w:vAlign w:val="center"/>
          </w:tcPr>
          <w:p w14:paraId="2C2A577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GB/T 32685-2016 工业用精对苯二甲酸（PTA）（优等品）</w:t>
            </w:r>
          </w:p>
        </w:tc>
        <w:tc>
          <w:tcPr>
            <w:tcW w:w="1559" w:type="dxa"/>
            <w:noWrap/>
            <w:vAlign w:val="center"/>
          </w:tcPr>
          <w:p w14:paraId="552E7E66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417" w:type="dxa"/>
            <w:vAlign w:val="center"/>
          </w:tcPr>
          <w:p w14:paraId="732BD3C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/>
            <w:vAlign w:val="center"/>
          </w:tcPr>
          <w:p w14:paraId="564F6055">
            <w:pPr>
              <w:widowControl/>
              <w:autoSpaceDE/>
              <w:autoSpaceDN/>
              <w:jc w:val="center"/>
              <w:rPr>
                <w:color w:val="000000"/>
                <w:lang w:eastAsia="zh-CN"/>
              </w:rPr>
            </w:pPr>
          </w:p>
        </w:tc>
      </w:tr>
      <w:tr w14:paraId="67882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3" w:type="dxa"/>
            <w:noWrap/>
            <w:vAlign w:val="center"/>
          </w:tcPr>
          <w:p w14:paraId="51CC08DB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1540" w:type="dxa"/>
            <w:vAlign w:val="center"/>
          </w:tcPr>
          <w:p w14:paraId="31677C6E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邻苯二甲酸酐</w:t>
            </w:r>
          </w:p>
        </w:tc>
        <w:tc>
          <w:tcPr>
            <w:tcW w:w="2694" w:type="dxa"/>
            <w:noWrap/>
            <w:vAlign w:val="center"/>
          </w:tcPr>
          <w:p w14:paraId="61D60A51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GB/T 15336-2013 邻苯二甲酸酐（优等品）</w:t>
            </w:r>
          </w:p>
        </w:tc>
        <w:tc>
          <w:tcPr>
            <w:tcW w:w="1559" w:type="dxa"/>
            <w:noWrap/>
            <w:vAlign w:val="center"/>
          </w:tcPr>
          <w:p w14:paraId="033AB02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17" w:type="dxa"/>
            <w:vAlign w:val="center"/>
          </w:tcPr>
          <w:p w14:paraId="42BC24A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/>
            <w:vAlign w:val="center"/>
          </w:tcPr>
          <w:p w14:paraId="7B2237B4">
            <w:pPr>
              <w:widowControl/>
              <w:autoSpaceDE/>
              <w:autoSpaceDN/>
              <w:jc w:val="center"/>
              <w:rPr>
                <w:color w:val="000000"/>
                <w:lang w:eastAsia="zh-CN"/>
              </w:rPr>
            </w:pPr>
          </w:p>
        </w:tc>
      </w:tr>
      <w:tr w14:paraId="0EA897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23" w:type="dxa"/>
            <w:noWrap/>
            <w:vAlign w:val="center"/>
          </w:tcPr>
          <w:p w14:paraId="23D4A009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540" w:type="dxa"/>
            <w:vAlign w:val="center"/>
          </w:tcPr>
          <w:p w14:paraId="50BDEAE9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富马酸</w:t>
            </w:r>
          </w:p>
        </w:tc>
        <w:tc>
          <w:tcPr>
            <w:tcW w:w="2694" w:type="dxa"/>
            <w:noWrap/>
            <w:vAlign w:val="center"/>
          </w:tcPr>
          <w:p w14:paraId="337F4C6D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  <w:lang w:eastAsia="zh-CN"/>
              </w:rPr>
              <w:t>Q/GLCC P001-2025富马酸（优等品）</w:t>
            </w:r>
          </w:p>
        </w:tc>
        <w:tc>
          <w:tcPr>
            <w:tcW w:w="1559" w:type="dxa"/>
            <w:noWrap/>
            <w:vAlign w:val="center"/>
          </w:tcPr>
          <w:p w14:paraId="6A0ABAA8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17" w:type="dxa"/>
            <w:vAlign w:val="center"/>
          </w:tcPr>
          <w:p w14:paraId="7ECFD43C">
            <w:pPr>
              <w:widowControl/>
              <w:autoSpaceDE/>
              <w:autoSpaceDN/>
              <w:jc w:val="center"/>
              <w:rPr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560" w:type="dxa"/>
            <w:noWrap/>
            <w:vAlign w:val="center"/>
          </w:tcPr>
          <w:p w14:paraId="5C10862C">
            <w:pPr>
              <w:widowControl/>
              <w:autoSpaceDE/>
              <w:autoSpaceDN/>
              <w:jc w:val="center"/>
              <w:rPr>
                <w:color w:val="000000"/>
                <w:lang w:eastAsia="zh-CN"/>
              </w:rPr>
            </w:pPr>
          </w:p>
        </w:tc>
      </w:tr>
    </w:tbl>
    <w:p w14:paraId="2D58DE19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三、甲方的权利义务</w:t>
      </w:r>
    </w:p>
    <w:p w14:paraId="6C204BC8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1、甲方有权监督乙方的检测工作。</w:t>
      </w:r>
    </w:p>
    <w:p w14:paraId="36E9EE3E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2、甲方根据乙方检测的需要配合乙方检测工作，并提供相关资料。  </w:t>
      </w:r>
    </w:p>
    <w:p w14:paraId="5E8AF228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3、按约定支付检测费用。</w:t>
      </w:r>
    </w:p>
    <w:p w14:paraId="10B25B62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四、乙方的权利义务：</w:t>
      </w:r>
    </w:p>
    <w:p w14:paraId="47D8B2CB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1、乙方根据甲方要求按照约定的检测标准对进行检验检测。</w:t>
      </w:r>
    </w:p>
    <w:p w14:paraId="11358452">
      <w:pPr>
        <w:pStyle w:val="77"/>
        <w:spacing w:line="360" w:lineRule="auto"/>
        <w:rPr>
          <w:rFonts w:hAnsi="宋体"/>
          <w:snapToGrid w:val="0"/>
        </w:rPr>
      </w:pPr>
      <w:r>
        <w:rPr>
          <w:rFonts w:asciiTheme="minorEastAsia" w:hAnsiTheme="minorEastAsia" w:eastAsiaTheme="minorEastAsia"/>
        </w:rPr>
        <w:t>2、</w:t>
      </w:r>
      <w:r>
        <w:rPr>
          <w:rFonts w:hint="eastAsia" w:hAnsi="宋体"/>
          <w:snapToGrid w:val="0"/>
        </w:rPr>
        <w:t>根据</w:t>
      </w:r>
      <w:r>
        <w:rPr>
          <w:rFonts w:hint="eastAsia" w:hAnsi="宋体"/>
          <w:snapToGrid w:val="0"/>
          <w:u w:val="single"/>
        </w:rPr>
        <w:t>检测项目</w:t>
      </w:r>
      <w:r>
        <w:rPr>
          <w:rFonts w:hint="eastAsia" w:hAnsi="宋体"/>
          <w:snapToGrid w:val="0"/>
        </w:rPr>
        <w:t>进行</w:t>
      </w:r>
      <w:r>
        <w:rPr>
          <w:rFonts w:hint="eastAsia" w:asciiTheme="minorEastAsia" w:hAnsiTheme="minorEastAsia" w:eastAsiaTheme="minorEastAsia"/>
        </w:rPr>
        <w:t>检测并出具检测报告。</w:t>
      </w:r>
      <w:r>
        <w:rPr>
          <w:rFonts w:hint="eastAsia" w:hAnsi="宋体"/>
          <w:snapToGrid w:val="0"/>
        </w:rPr>
        <w:t xml:space="preserve"> </w:t>
      </w:r>
    </w:p>
    <w:p w14:paraId="47BCBCB0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3、对检测过程中知悉的甲方的商业、技术、经营管理等保密信息承担保密责任。</w:t>
      </w:r>
    </w:p>
    <w:p w14:paraId="24E7C4B3">
      <w:pPr>
        <w:spacing w:line="360" w:lineRule="auto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五、收费标准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br w:type="textWrapping"/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　　根据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合同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，本次检测费两年共计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元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（未税金额为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元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，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税金为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元，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有尾差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，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以实际开票为准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），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不再另外计取其他费用，不得再以任何理由追加。</w:t>
      </w:r>
    </w:p>
    <w:p w14:paraId="6DEC03FC"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六、协议期限：自合同签订之日起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两年。</w:t>
      </w:r>
    </w:p>
    <w:p w14:paraId="740534AE">
      <w:pPr>
        <w:adjustRightInd w:val="0"/>
        <w:snapToGrid w:val="0"/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七、收费方式：</w:t>
      </w:r>
    </w:p>
    <w:p w14:paraId="356D0F74">
      <w:pPr>
        <w:pStyle w:val="24"/>
        <w:spacing w:line="360" w:lineRule="auto"/>
        <w:ind w:firstLine="480" w:firstLineChars="200"/>
        <w:rPr>
          <w:rFonts w:hAnsi="宋体"/>
          <w:sz w:val="24"/>
          <w:szCs w:val="24"/>
          <w:lang w:eastAsia="zh-CN"/>
        </w:rPr>
      </w:pPr>
      <w:r>
        <w:rPr>
          <w:rFonts w:hint="eastAsia" w:hAnsi="宋体"/>
          <w:sz w:val="24"/>
          <w:szCs w:val="24"/>
          <w:lang w:eastAsia="zh-CN"/>
        </w:rPr>
        <w:t>乙方按照合同约定提供</w:t>
      </w:r>
      <w:r>
        <w:rPr>
          <w:rFonts w:hAnsi="宋体"/>
          <w:sz w:val="24"/>
          <w:szCs w:val="24"/>
          <w:lang w:eastAsia="zh-CN"/>
        </w:rPr>
        <w:t>完整</w:t>
      </w:r>
      <w:r>
        <w:rPr>
          <w:rFonts w:hint="eastAsia" w:hAnsi="宋体"/>
          <w:sz w:val="24"/>
          <w:szCs w:val="24"/>
          <w:lang w:eastAsia="zh-CN"/>
        </w:rPr>
        <w:t>的服务，并出具经甲方认可的正式</w:t>
      </w:r>
      <w:r>
        <w:rPr>
          <w:rFonts w:hint="eastAsia" w:hAnsi="宋体"/>
          <w:sz w:val="24"/>
          <w:szCs w:val="24"/>
          <w:u w:val="single"/>
          <w:lang w:eastAsia="zh-CN"/>
        </w:rPr>
        <w:t xml:space="preserve"> 检测</w:t>
      </w:r>
      <w:r>
        <w:rPr>
          <w:rFonts w:hAnsi="宋体"/>
          <w:sz w:val="24"/>
          <w:szCs w:val="24"/>
          <w:u w:val="single"/>
          <w:lang w:eastAsia="zh-CN"/>
        </w:rPr>
        <w:t xml:space="preserve"> </w:t>
      </w:r>
      <w:r>
        <w:rPr>
          <w:rFonts w:hAnsi="宋体"/>
          <w:sz w:val="24"/>
          <w:szCs w:val="24"/>
          <w:lang w:eastAsia="zh-CN"/>
        </w:rPr>
        <w:t>报告</w:t>
      </w:r>
      <w:r>
        <w:rPr>
          <w:rFonts w:hint="eastAsia" w:hAnsi="宋体"/>
          <w:sz w:val="24"/>
          <w:szCs w:val="24"/>
          <w:lang w:eastAsia="zh-CN"/>
        </w:rPr>
        <w:t>。甲方在收到</w:t>
      </w:r>
      <w:r>
        <w:rPr>
          <w:rFonts w:hAnsi="宋体"/>
          <w:sz w:val="24"/>
          <w:szCs w:val="24"/>
          <w:u w:val="single"/>
          <w:lang w:eastAsia="zh-CN"/>
        </w:rPr>
        <w:t xml:space="preserve">   </w:t>
      </w:r>
      <w:r>
        <w:rPr>
          <w:rFonts w:hint="eastAsia" w:hAnsi="宋体"/>
          <w:sz w:val="24"/>
          <w:szCs w:val="24"/>
          <w:lang w:eastAsia="zh-CN"/>
        </w:rPr>
        <w:t>%增值税专用发票后，</w:t>
      </w:r>
      <w:r>
        <w:rPr>
          <w:rFonts w:hAnsi="宋体"/>
          <w:sz w:val="24"/>
          <w:szCs w:val="24"/>
          <w:lang w:eastAsia="zh-CN"/>
        </w:rPr>
        <w:t>30</w:t>
      </w:r>
      <w:r>
        <w:rPr>
          <w:rFonts w:hint="eastAsia" w:hAnsi="宋体"/>
          <w:sz w:val="24"/>
          <w:szCs w:val="24"/>
          <w:lang w:eastAsia="zh-CN"/>
        </w:rPr>
        <w:t>个工作日内将检测费用转账至乙方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以下账户： </w:t>
      </w:r>
    </w:p>
    <w:p w14:paraId="4F57ADEF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名  称：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</w:p>
    <w:p w14:paraId="00DA8A33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账  号:</w:t>
      </w:r>
      <w:r>
        <w:rPr>
          <w:rFonts w:hint="eastAsia"/>
          <w:lang w:eastAsia="zh-CN"/>
        </w:rPr>
        <w:t xml:space="preserve"> </w:t>
      </w:r>
    </w:p>
    <w:p w14:paraId="4AF1E670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开户行：</w:t>
      </w:r>
    </w:p>
    <w:p w14:paraId="21BE8CEF">
      <w:pPr>
        <w:adjustRightInd w:val="0"/>
        <w:snapToGrid w:val="0"/>
        <w:spacing w:line="360" w:lineRule="auto"/>
        <w:ind w:firstLine="480" w:firstLineChars="2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乙方应在甲方付款期限届满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7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日前提供对应全额的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%增值税专用发票，否则甲方有权顺延付款。</w:t>
      </w:r>
    </w:p>
    <w:p w14:paraId="2BA0B7C9">
      <w:pPr>
        <w:spacing w:line="360" w:lineRule="auto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八、违约责任：</w:t>
      </w:r>
    </w:p>
    <w:p w14:paraId="02C87941">
      <w:pPr>
        <w:pStyle w:val="16"/>
        <w:spacing w:line="360" w:lineRule="auto"/>
        <w:ind w:firstLine="480" w:firstLineChars="200"/>
        <w:rPr>
          <w:rStyle w:val="82"/>
          <w:rFonts w:asciiTheme="minorEastAsia" w:hAnsiTheme="minorEastAsia"/>
          <w:color w:val="000000"/>
          <w:sz w:val="24"/>
          <w:szCs w:val="24"/>
        </w:rPr>
      </w:pPr>
      <w:r>
        <w:rPr>
          <w:rStyle w:val="82"/>
          <w:rFonts w:hint="eastAsia" w:asciiTheme="minorEastAsia" w:hAnsiTheme="minorEastAsia"/>
          <w:color w:val="000000"/>
          <w:sz w:val="24"/>
          <w:szCs w:val="24"/>
        </w:rPr>
        <w:t>1.乙方逾期提交报告的，每日应向甲方支付当次检测费用1%的违约金，逾期超过</w:t>
      </w:r>
      <w:r>
        <w:rPr>
          <w:rFonts w:hint="eastAsia" w:asciiTheme="minorEastAsia" w:hAnsiTheme="minorEastAsia"/>
          <w:color w:val="000000"/>
          <w:sz w:val="24"/>
          <w:szCs w:val="24"/>
          <w:u w:val="single"/>
        </w:rPr>
        <w:t>15</w:t>
      </w:r>
      <w:r>
        <w:rPr>
          <w:rFonts w:asciiTheme="minorEastAsia" w:hAnsiTheme="minorEastAsia"/>
          <w:color w:val="000000"/>
          <w:sz w:val="24"/>
          <w:szCs w:val="24"/>
          <w:u w:val="single"/>
        </w:rPr>
        <w:t xml:space="preserve"> </w:t>
      </w:r>
      <w:r>
        <w:rPr>
          <w:rStyle w:val="82"/>
          <w:rFonts w:hint="eastAsia" w:asciiTheme="minorEastAsia" w:hAnsiTheme="minorEastAsia"/>
          <w:color w:val="000000"/>
          <w:sz w:val="24"/>
          <w:szCs w:val="24"/>
        </w:rPr>
        <w:t>日的，甲方还有权解除本合同并要求乙方</w:t>
      </w:r>
      <w:r>
        <w:rPr>
          <w:rFonts w:hint="eastAsia" w:asciiTheme="minorEastAsia" w:hAnsiTheme="minorEastAsia"/>
          <w:sz w:val="24"/>
          <w:szCs w:val="24"/>
        </w:rPr>
        <w:t>支付合同总额</w:t>
      </w:r>
      <w:r>
        <w:rPr>
          <w:rFonts w:asciiTheme="minorEastAsia" w:hAnsiTheme="minorEastAsia"/>
          <w:sz w:val="24"/>
          <w:szCs w:val="24"/>
          <w:u w:val="single"/>
        </w:rPr>
        <w:t>20%</w:t>
      </w:r>
      <w:r>
        <w:rPr>
          <w:rFonts w:hint="eastAsia" w:asciiTheme="minorEastAsia" w:hAnsiTheme="minorEastAsia"/>
          <w:sz w:val="24"/>
          <w:szCs w:val="24"/>
        </w:rPr>
        <w:t>的违约金</w:t>
      </w:r>
      <w:r>
        <w:rPr>
          <w:rStyle w:val="82"/>
          <w:rFonts w:hint="eastAsia" w:asciiTheme="minorEastAsia" w:hAnsiTheme="minorEastAsia"/>
          <w:color w:val="000000"/>
          <w:sz w:val="24"/>
          <w:szCs w:val="24"/>
        </w:rPr>
        <w:t>。</w:t>
      </w:r>
    </w:p>
    <w:p w14:paraId="017E650C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2.乙方提交的检测报告不符合合同约定的，应在甲方指定期限内修改完善直至符合合同约定为止，由此造成逾期提交的，按照第（1）项约定执行。</w:t>
      </w:r>
    </w:p>
    <w:p w14:paraId="030EE46F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3.乙方违反保密义务，应向甲方支付违约金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1000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元，并赔偿由此给甲方造成的损失。</w:t>
      </w:r>
    </w:p>
    <w:p w14:paraId="05CD5E7C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4.</w:t>
      </w:r>
      <w:r>
        <w:rPr>
          <w:rFonts w:hint="eastAsia" w:asciiTheme="minorEastAsia" w:hAnsiTheme="minorEastAsia" w:eastAsiaTheme="minorEastAsia"/>
          <w:sz w:val="24"/>
          <w:szCs w:val="24"/>
          <w:lang w:eastAsia="zh-CN"/>
        </w:rPr>
        <w:t>乙方无正当理由单方解除合同的，应向甲方支付合同总额20%的违约金，并赔偿甲方损失。</w:t>
      </w:r>
    </w:p>
    <w:p w14:paraId="270B30C8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九、其他约定： </w:t>
      </w:r>
    </w:p>
    <w:p w14:paraId="5C71A0F9">
      <w:pPr>
        <w:pStyle w:val="16"/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sz w:val="24"/>
          <w:szCs w:val="24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1.在检测结果的实际运用中，如有证据证明乙方存在弄虚作假等违反本合同约定的情形，甲方仍有权</w:t>
      </w:r>
      <w:r>
        <w:rPr>
          <w:rFonts w:hint="eastAsia" w:asciiTheme="minorEastAsia" w:hAnsiTheme="minorEastAsia" w:eastAsiaTheme="minorEastAsia"/>
          <w:sz w:val="24"/>
          <w:szCs w:val="24"/>
        </w:rPr>
        <w:t>解除合同，并拒绝支付任何费用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。</w:t>
      </w:r>
    </w:p>
    <w:p w14:paraId="04B8BF7F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2.双方重要文件往来应当以书面形式进行，由双方联系人（或双方另行书面指定的人员）当场签收或者以特快专递方式送达。如以特快专递方式送达至本合同所列地址，自特快专递寄出之日起算第5日即视为已有效送达（有证据证明对方已经提前签收除外）。双方应主动做好信函接收工作，无论信函是否被拒收、无人签收、他人签收等，均不影响有效送达的认定。如送达地址变更，变更方应第一时间通知另一方，否则，通知方按对方变更前地址寄出的，仍然视为有效送达，地址变更方对此无异议。</w:t>
      </w:r>
    </w:p>
    <w:p w14:paraId="75BAE93A">
      <w:pPr>
        <w:pStyle w:val="16"/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sz w:val="24"/>
          <w:szCs w:val="24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3.如乙方在甲方现场提供检测服务，应遵守甲方相关管理规定。检测过程中的安全责任由乙方自行</w:t>
      </w:r>
      <w:r>
        <w:rPr>
          <w:rFonts w:hint="eastAsia" w:asciiTheme="minorEastAsia" w:hAnsiTheme="minorEastAsia" w:eastAsiaTheme="minorEastAsia"/>
          <w:sz w:val="24"/>
          <w:szCs w:val="24"/>
        </w:rPr>
        <w:t>解除合同，并拒绝支付任何费用</w:t>
      </w: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</w:rPr>
        <w:t>。</w:t>
      </w:r>
    </w:p>
    <w:p w14:paraId="1478776A">
      <w:pPr>
        <w:spacing w:line="360" w:lineRule="auto"/>
        <w:ind w:firstLine="480" w:firstLineChars="200"/>
        <w:rPr>
          <w:rStyle w:val="82"/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Style w:val="82"/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4.双方之间如因本合同的履行发生纠纷，可协商解决，也可直接向甲方所在地人民法院提起诉讼。</w:t>
      </w:r>
    </w:p>
    <w:p w14:paraId="74C4A3C1">
      <w:pPr>
        <w:spacing w:line="360" w:lineRule="auto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十、本协议一式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四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份，双方签订后生效，甲方执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三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份，乙方执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>一</w:t>
      </w:r>
      <w:r>
        <w:rPr>
          <w:rFonts w:asciiTheme="minorEastAsia" w:hAnsiTheme="minorEastAsia" w:eastAsiaTheme="minorEastAsia"/>
          <w:color w:val="000000"/>
          <w:sz w:val="24"/>
          <w:szCs w:val="24"/>
          <w:u w:val="single"/>
          <w:lang w:eastAsia="zh-CN"/>
        </w:rPr>
        <w:t xml:space="preserve">  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份，具有同等法律效力。</w:t>
      </w:r>
    </w:p>
    <w:p w14:paraId="59DDEF33">
      <w:pPr>
        <w:spacing w:line="480" w:lineRule="exact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0A73B2B1">
      <w:pPr>
        <w:spacing w:line="480" w:lineRule="exact"/>
        <w:ind w:firstLine="240" w:firstLineChars="100"/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48C5DB6A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甲方：福建福海创石油化工有限公司     </w:t>
      </w:r>
    </w:p>
    <w:p w14:paraId="51402C7B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地址：福建省漳州市漳浦县古雷开发区腾龙路84号                                   </w:t>
      </w:r>
    </w:p>
    <w:p w14:paraId="41EFA9F0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签订日期：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2025年 月 日</w:t>
      </w:r>
    </w:p>
    <w:p w14:paraId="6DEF30A9">
      <w:pPr>
        <w:pStyle w:val="58"/>
        <w:rPr>
          <w:sz w:val="24"/>
          <w:szCs w:val="24"/>
          <w:highlight w:val="yellow"/>
        </w:rPr>
      </w:pPr>
    </w:p>
    <w:p w14:paraId="55238C27">
      <w:pPr>
        <w:pStyle w:val="58"/>
        <w:rPr>
          <w:sz w:val="24"/>
          <w:szCs w:val="24"/>
          <w:highlight w:val="yellow"/>
        </w:rPr>
      </w:pPr>
    </w:p>
    <w:p w14:paraId="289FF861">
      <w:pPr>
        <w:pStyle w:val="58"/>
        <w:rPr>
          <w:sz w:val="24"/>
          <w:szCs w:val="24"/>
          <w:highlight w:val="yellow"/>
        </w:rPr>
      </w:pPr>
    </w:p>
    <w:p w14:paraId="4695DC1A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甲方：福建省福化古蕾化学有限公司</w:t>
      </w:r>
    </w:p>
    <w:p w14:paraId="138AE18A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地址：福建省漳州市古雷港经济开发区古雷镇疏港大道南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102号</w:t>
      </w:r>
    </w:p>
    <w:p w14:paraId="5B884AE9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签订日期：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2025年</w:t>
      </w: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月 日</w:t>
      </w:r>
    </w:p>
    <w:p w14:paraId="2007419E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7853AB83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0FF66B18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5904291C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乙方：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 </w:t>
      </w:r>
    </w:p>
    <w:p w14:paraId="5A128898">
      <w:pPr>
        <w:widowControl/>
        <w:spacing w:line="480" w:lineRule="exact"/>
        <w:ind w:firstLine="240" w:firstLineChars="100"/>
        <w:rPr>
          <w:rFonts w:asciiTheme="minorEastAsia" w:hAnsiTheme="minorEastAsia" w:eastAsia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地址：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 xml:space="preserve"> </w:t>
      </w:r>
    </w:p>
    <w:p w14:paraId="18559AE0">
      <w:pPr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/>
          <w:color w:val="000000"/>
          <w:sz w:val="24"/>
          <w:szCs w:val="24"/>
          <w:lang w:eastAsia="zh-CN"/>
        </w:rPr>
        <w:t>签订日期：</w:t>
      </w:r>
      <w:r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  <w:t>2025年 月 日</w:t>
      </w:r>
    </w:p>
    <w:p w14:paraId="588DC82F">
      <w:pPr>
        <w:widowControl/>
        <w:spacing w:line="480" w:lineRule="exact"/>
        <w:ind w:firstLine="240" w:firstLineChars="100"/>
        <w:rPr>
          <w:rFonts w:asciiTheme="minorEastAsia" w:hAnsiTheme="minorEastAsia" w:eastAsiaTheme="minorEastAsia"/>
          <w:color w:val="000000"/>
          <w:sz w:val="24"/>
          <w:szCs w:val="24"/>
          <w:lang w:eastAsia="zh-CN"/>
        </w:rPr>
      </w:pPr>
    </w:p>
    <w:p w14:paraId="30E7A31B">
      <w:pPr>
        <w:spacing w:line="480" w:lineRule="exact"/>
        <w:rPr>
          <w:sz w:val="24"/>
          <w:szCs w:val="24"/>
          <w:lang w:eastAsia="zh-CN"/>
        </w:rPr>
      </w:pPr>
    </w:p>
    <w:p w14:paraId="2C173996">
      <w:pPr>
        <w:spacing w:line="480" w:lineRule="exact"/>
        <w:rPr>
          <w:sz w:val="24"/>
          <w:szCs w:val="24"/>
          <w:lang w:eastAsia="zh-CN"/>
        </w:rPr>
      </w:pPr>
    </w:p>
    <w:p w14:paraId="1E2D1C1E">
      <w:pPr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br w:type="page"/>
      </w:r>
      <w:bookmarkStart w:id="3" w:name="_GoBack"/>
      <w:bookmarkEnd w:id="3"/>
    </w:p>
    <w:p w14:paraId="42464694">
      <w:pPr>
        <w:spacing w:line="480" w:lineRule="exact"/>
        <w:rPr>
          <w:sz w:val="24"/>
          <w:szCs w:val="24"/>
          <w:lang w:eastAsia="zh-CN"/>
        </w:rPr>
      </w:pPr>
      <w:r>
        <w:rPr>
          <w:sz w:val="24"/>
          <w:szCs w:val="24"/>
          <w:lang w:eastAsia="zh-CN"/>
        </w:rPr>
        <w:t>附件</w:t>
      </w:r>
      <w:r>
        <w:rPr>
          <w:rFonts w:hint="eastAsia"/>
          <w:sz w:val="24"/>
          <w:szCs w:val="24"/>
          <w:lang w:eastAsia="zh-CN"/>
        </w:rPr>
        <w:t>1：</w:t>
      </w:r>
      <w:r>
        <w:rPr>
          <w:sz w:val="24"/>
          <w:szCs w:val="24"/>
          <w:lang w:eastAsia="zh-CN"/>
        </w:rPr>
        <w:t>价格明细表</w:t>
      </w:r>
    </w:p>
    <w:p w14:paraId="06D5099C">
      <w:pPr>
        <w:spacing w:line="480" w:lineRule="exact"/>
        <w:rPr>
          <w:sz w:val="24"/>
          <w:szCs w:val="24"/>
          <w:lang w:eastAsia="zh-CN"/>
        </w:rPr>
      </w:pPr>
    </w:p>
    <w:tbl>
      <w:tblPr>
        <w:tblStyle w:val="45"/>
        <w:tblW w:w="9493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893"/>
        <w:gridCol w:w="992"/>
        <w:gridCol w:w="2268"/>
        <w:gridCol w:w="425"/>
        <w:gridCol w:w="1418"/>
        <w:gridCol w:w="1701"/>
        <w:gridCol w:w="1276"/>
      </w:tblGrid>
      <w:tr w14:paraId="2E38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1FF2CAC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序号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0A6DF9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bookmarkStart w:id="2" w:name="RANGE!B1:H15"/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产品</w:t>
            </w:r>
            <w:bookmarkEnd w:id="2"/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5164A8D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标准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0B70B47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项目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41E0F7F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58FFB81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指标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6B87318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分析方法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 w14:paraId="7CE6ED35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单价</w:t>
            </w:r>
          </w:p>
          <w:p w14:paraId="79A7D3B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（元/次）</w:t>
            </w:r>
          </w:p>
        </w:tc>
      </w:tr>
      <w:tr w14:paraId="6CEB8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2F7810A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8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6BC0843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工业用精对苯二甲酸（PTA)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08EE4545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32685-2016 工业用精对苯二甲酸（PTA）（优等品项）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8DA74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外观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4AE99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4FD0A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白色粉末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B39F5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目视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192A1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3F832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ADEC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1B0883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D54A38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C302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酸值/（mgKOH/g）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08ABC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EDA1C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675±2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3378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2A3BE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09DBE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9410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C0BD2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4C6121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32555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对羧基苯甲醛4-CBA/（mg/kg）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5242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D1AD7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25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BEA75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30921.1（高效液相色谱法为仲裁法方法）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3BE3C0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084EBA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24C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F95231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22FE5B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CDB44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对甲基苯甲酸p-TOL/（mg/kg）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62DF4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7E17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150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FF24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EF391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</w:tr>
      <w:tr w14:paraId="3E9513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12809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1B29B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0BC429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0857D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灼烧残渣/（mg/kg）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92E79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58589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22EF7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7531、GB/T 32685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1DFFF1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3CE1B1D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95C5C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1B401D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AB4B0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32CF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总重金属（钼铬镍钴锰钛铁）/（mg/kg）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EA8CF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454C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AE704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F04CC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0ADE75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AB5C1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D33FB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5B63C8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4C597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铁/（mg/kg）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01639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6E46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C1E09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12DA1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2EC902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CE4A6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EDB354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F12FA1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59F60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水分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/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/%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BFA52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FC2D3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0.2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31383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1C9FA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08FC965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D3786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84F56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0F380E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81907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DMF色度（5g/100mL）/Hazen单位（铂-钴色号）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55F5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921E7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74AED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 3143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129F8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62AE20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6BC1B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28A903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76FCE8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9389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b值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8DCD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0EB5C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供需商定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1CA065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30921.7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58D64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0351EC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BA64E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9A91AC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703FAD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37F2B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粒度分布</w:t>
            </w:r>
          </w:p>
        </w:tc>
        <w:tc>
          <w:tcPr>
            <w:tcW w:w="42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01A1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4775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供需商定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76408B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30921.6</w:t>
            </w:r>
          </w:p>
        </w:tc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6909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7F3AB1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7556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D06DA3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63207F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6F5C0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250</w:t>
            </w:r>
            <w:r>
              <w:rPr>
                <w:rFonts w:hint="eastAsia" w:ascii="华文新魏" w:eastAsia="华文新魏"/>
                <w:i/>
                <w:iCs/>
                <w:color w:val="000000"/>
                <w:sz w:val="20"/>
                <w:szCs w:val="20"/>
                <w:lang w:eastAsia="zh-CN"/>
              </w:rPr>
              <w:t>μ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m以上，φ%（或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/%）</w:t>
            </w: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1636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FC5A6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CF6C9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7E39EF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</w:tr>
      <w:tr w14:paraId="167152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A688B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3DE4BE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88A8EF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D72C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45</w:t>
            </w:r>
            <w:r>
              <w:rPr>
                <w:rFonts w:hint="eastAsia" w:ascii="华文新魏" w:eastAsia="华文新魏"/>
                <w:i/>
                <w:iCs/>
                <w:color w:val="000000"/>
                <w:sz w:val="20"/>
                <w:szCs w:val="20"/>
                <w:lang w:eastAsia="zh-CN"/>
              </w:rPr>
              <w:t>μ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m以下，φ%（或</w:t>
            </w:r>
            <w:r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  <w:lang w:eastAsia="zh-CN"/>
              </w:rPr>
              <w:t>w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/%）</w:t>
            </w: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17656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3669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4CBE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4205F2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</w:tr>
      <w:tr w14:paraId="2C9D831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2A24A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06F9AA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F012B4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D001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平均粒径，</w:t>
            </w:r>
            <w:r>
              <w:rPr>
                <w:rFonts w:hint="eastAsia" w:ascii="华文新魏" w:eastAsia="华文新魏"/>
                <w:i/>
                <w:iCs/>
                <w:color w:val="000000"/>
                <w:sz w:val="20"/>
                <w:szCs w:val="20"/>
                <w:lang w:eastAsia="zh-CN"/>
              </w:rPr>
              <w:t>μ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m</w:t>
            </w:r>
          </w:p>
        </w:tc>
        <w:tc>
          <w:tcPr>
            <w:tcW w:w="42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4CF0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4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8BD6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6F84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92C8B4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</w:tr>
      <w:tr w14:paraId="443247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D8015F9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2</w:t>
            </w:r>
          </w:p>
        </w:tc>
        <w:tc>
          <w:tcPr>
            <w:tcW w:w="89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7CBB877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邻苯二甲酸酐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4087B91A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15336-2013 邻苯二甲酸酐（优等品项）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785A1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外观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F547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E69B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白色鳞片状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br w:type="textWrapping"/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或结晶性粉末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4241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目视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D5DEF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4B7A72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94EDB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BE15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E18D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C14A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熔融色度/（色度号）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CCC4F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CA17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20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07B1E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15336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E9241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4D6EF8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E84C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14AB2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DA7AB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1CBF4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热稳定度/（色度号）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9A8C0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DCBB2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50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99F807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AA981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17B23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F3DCB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2DE1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1BB1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414AD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硫酸色度/（色度号）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175D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86C9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40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A98CDA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9F9DF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22B5182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B79DC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BB799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D31F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BC84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结晶点/℃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953E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B7A83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130.5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2C6CFB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1C41C4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1F76EF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3C75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E8CF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17D41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99035A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邻苯二甲酸酐纯度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  <w:lang w:eastAsia="zh-CN"/>
              </w:rPr>
              <w:t>w/%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D50D5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9F8DD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99.5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BEE362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F6E2B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58C443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A996A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8374A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936DE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4E76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游离酸的质量分数w/%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011EA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B10CB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0.2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68B506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4E06E1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21E7F5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80F2C8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3</w:t>
            </w:r>
          </w:p>
        </w:tc>
        <w:tc>
          <w:tcPr>
            <w:tcW w:w="89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50AEAC5F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富马酸</w:t>
            </w:r>
          </w:p>
        </w:tc>
        <w:tc>
          <w:tcPr>
            <w:tcW w:w="9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000000" w:fill="FFFFFF"/>
            <w:vAlign w:val="center"/>
          </w:tcPr>
          <w:p w14:paraId="3573D036">
            <w:pPr>
              <w:widowControl/>
              <w:autoSpaceDE/>
              <w:autoSpaceDN/>
              <w:jc w:val="center"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Q/GLCC P001-2025富马酸（优等品）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ABCB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外观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AA67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94D27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白色结晶粉末或颗粒，无可见杂质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4959F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目测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44DBBE3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5F5F46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597691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A33FE9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3C66993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E4F1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富马酸含量（以C</w:t>
            </w:r>
            <w:r>
              <w:rPr>
                <w:rFonts w:hint="eastAsia"/>
                <w:color w:val="000000"/>
                <w:sz w:val="20"/>
                <w:szCs w:val="20"/>
                <w:vertAlign w:val="subscript"/>
                <w:lang w:eastAsia="zh-CN"/>
              </w:rPr>
              <w:t>4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H</w:t>
            </w:r>
            <w:r>
              <w:rPr>
                <w:rFonts w:hint="eastAsia"/>
                <w:color w:val="000000"/>
                <w:sz w:val="20"/>
                <w:szCs w:val="20"/>
                <w:vertAlign w:val="subscript"/>
                <w:lang w:eastAsia="zh-CN"/>
              </w:rPr>
              <w:t>4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hint="eastAsia"/>
                <w:color w:val="000000"/>
                <w:sz w:val="20"/>
                <w:szCs w:val="20"/>
                <w:vertAlign w:val="subscript"/>
                <w:lang w:eastAsia="zh-CN"/>
              </w:rPr>
              <w:t>4</w:t>
            </w: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计，以干基计）w/%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7EC5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≥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35049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 xml:space="preserve">99.0 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4CA3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Q/GLCC P001-2025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9EE0C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79E840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A34580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26ED10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8C571D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CB94C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干燥失重w/%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47C9BF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70DE7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0.5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72FCD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6284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73FFF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1130BA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DC3E48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8B217F6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4718B33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DEA7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色度（Pt-Co）/Hazen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CF300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E0154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30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2A88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3143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0362E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69469E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F181A4D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7F36CCB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0BBCF0B1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4887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熔点/℃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D69B0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≤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6EFB1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280～302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AA8FE8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21781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E7E5B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  <w:tr w14:paraId="144B98B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52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CFBEB9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89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92300B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99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54734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7E2875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灼烧残渣w/%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AFCBC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7E07EE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0.2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1A9B7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GB/T 7531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E8170">
            <w:pPr>
              <w:widowControl/>
              <w:autoSpaceDE/>
              <w:autoSpaceDN/>
              <w:rPr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eastAsia="zh-CN"/>
              </w:rPr>
              <w:t>　</w:t>
            </w:r>
          </w:p>
        </w:tc>
      </w:tr>
    </w:tbl>
    <w:p w14:paraId="4C6018F6">
      <w:pPr>
        <w:spacing w:line="480" w:lineRule="exact"/>
        <w:rPr>
          <w:sz w:val="24"/>
          <w:szCs w:val="24"/>
          <w:lang w:eastAsia="zh-CN"/>
        </w:rPr>
      </w:pPr>
    </w:p>
    <w:p w14:paraId="4A401327">
      <w:pPr>
        <w:widowControl/>
        <w:autoSpaceDE/>
        <w:autoSpaceDN/>
        <w:rPr>
          <w:rFonts w:ascii="黑体" w:eastAsia="黑体" w:cs="Times New Roman"/>
          <w:b/>
          <w:kern w:val="2"/>
          <w:sz w:val="24"/>
          <w:szCs w:val="28"/>
          <w:lang w:eastAsia="zh-CN"/>
        </w:rPr>
      </w:pPr>
    </w:p>
    <w:p w14:paraId="7A1DBB1F">
      <w:pPr>
        <w:widowControl/>
        <w:autoSpaceDE/>
        <w:autoSpaceDN/>
        <w:rPr>
          <w:rFonts w:ascii="黑体" w:eastAsia="黑体" w:cs="Times New Roman"/>
          <w:b/>
          <w:kern w:val="2"/>
          <w:sz w:val="24"/>
          <w:szCs w:val="28"/>
          <w:lang w:eastAsia="zh-CN"/>
        </w:rPr>
      </w:pPr>
    </w:p>
    <w:bookmarkEnd w:id="0"/>
    <w:p w14:paraId="04A066C7">
      <w:pPr>
        <w:widowControl/>
        <w:autoSpaceDE/>
        <w:autoSpaceDN/>
        <w:rPr>
          <w:rFonts w:hAnsi="Calibri" w:cs="Times New Roman"/>
          <w:b/>
          <w:bCs/>
          <w:sz w:val="24"/>
          <w:szCs w:val="24"/>
          <w:lang w:eastAsia="zh-CN"/>
        </w:rPr>
      </w:pPr>
    </w:p>
    <w:sectPr>
      <w:footerReference r:id="rId3" w:type="default"/>
      <w:pgSz w:w="11910" w:h="16840"/>
      <w:pgMar w:top="1500" w:right="1680" w:bottom="740" w:left="1680" w:header="0" w:footer="5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G Times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90536">
    <w:pPr>
      <w:pStyle w:val="19"/>
      <w:spacing w:line="14" w:lineRule="auto"/>
      <w:rPr>
        <w:sz w:val="20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47955"/>
              <wp:effectExtent l="0" t="0" r="0" b="0"/>
              <wp:wrapNone/>
              <wp:docPr id="1" name="Text Box 10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D4CB206">
                          <w:pPr>
                            <w:pStyle w:val="2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40" o:spid="_x0000_s1026" o:spt="202" type="#_x0000_t202" style="position:absolute;left:0pt;margin-top:0pt;height:11.65pt;width:9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a6W/D9EAAAAD&#10;AQAADwAAAGRycy9kb3ducmV2LnhtbE2PwWrDMBBE74X8g9hAb43sBFrjWs4h0EtvTUuht421sUyl&#10;lZEUx/77Kr20l4Vhhpm3zX52VkwU4uBZQbkpQBB3Xg/cK/h4f3moQMSErNF6JgULRdi3q7sGa+2v&#10;/EbTMfUil3CsUYFJaayljJ0hh3HjR+LsnX1wmLIMvdQBr7ncWbktikfpcOC8YHCkg6Hu+3hxCp7m&#10;T09jpAN9nacumGGp7Oui1P26LJ5BJJrTXxhu+Bkd2sx08hfWUVgF+ZH0e29eVYI4KdjudiDbRv5n&#10;b38AUEsDBBQAAAAIAIdO4kBmrGhd/QEAAAQEAAAOAAAAZHJzL2Uyb0RvYy54bWytU8Fu2zAMvQ/Y&#10;Pwi6L467ZFuNOEXXIMOArhvQ9gNkWY6FWaJAKbGzrx8lx2nXXnrYRaAk6vG9R2p1NZiOHRR6Dbbk&#10;+WzOmbISam13JX982H74wpkPwtaiA6tKflSeX63fv1v1rlAX0EJXK2QEYn3Ru5K3Ibgiy7xslRF+&#10;Bk5ZumwAjQi0xV1Wo+gJ3XTZxXz+KesBa4cglfd0uhkv+QkR3wIITaOl2oDcG2XDiIqqE4Ek+VY7&#10;z9eJbdMoGX42jVeBdSUnpSGtVITiKq7ZeiWKHQrXanmiIN5C4YUmI7SlomeojQiC7VG/gjJaInho&#10;wkyCyUYhyRFSkc9feHPfCqeSFrLau7Pp/v/ByrvDL2S6pkngzApDDX9QQ2BfYWD5fJEM6p0vKO/e&#10;UWYY6CYmR7He3YL87ZmFm1bYnbpGhL5VoiaCebQ2e/Y0tsTTEwKp+h9QUyWxD5CAhgZNBCQ/GKFT&#10;c47n5kQ2MpbMF5cfl5xJusoXny+Xy1RBFNNjhz58U2BYDEqO1PsELg63PkQyophSYi0LW911qf+d&#10;/eeAEuNJIh/5jszDUA2UHUVUUB9JBsI4TvSZKGgB/3DW0yiV3NLP4az7bsmIOHVTgFNQTYGwkh6W&#10;PHA2hjdhnM69Q71rCXey+prM2uok5InDiSUNR9J3GuQ4fc/3Kevp867/Al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Gulvw/RAAAAAwEAAA8AAAAAAAAAAQAgAAAAIgAAAGRycy9kb3ducmV2LnhtbFBL&#10;AQIUABQAAAAIAIdO4kBmrGhd/QEAAAQEAAAOAAAAAAAAAAEAIAAAACABAABkcnMvZTJvRG9jLnht&#10;bFBLBQYAAAAABgAGAFkBAACP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D4CB206">
                    <w:pPr>
                      <w:pStyle w:val="2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7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9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4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5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6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7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8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9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4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063E0"/>
    <w:rsid w:val="00012C56"/>
    <w:rsid w:val="00013137"/>
    <w:rsid w:val="0001663C"/>
    <w:rsid w:val="00025717"/>
    <w:rsid w:val="000277D1"/>
    <w:rsid w:val="00030B7D"/>
    <w:rsid w:val="000367ED"/>
    <w:rsid w:val="00037CA5"/>
    <w:rsid w:val="00037D7F"/>
    <w:rsid w:val="00040A4D"/>
    <w:rsid w:val="00040C62"/>
    <w:rsid w:val="000456D2"/>
    <w:rsid w:val="00052C0E"/>
    <w:rsid w:val="00057E4C"/>
    <w:rsid w:val="00060DB7"/>
    <w:rsid w:val="00064365"/>
    <w:rsid w:val="00064773"/>
    <w:rsid w:val="00065BD0"/>
    <w:rsid w:val="00065E22"/>
    <w:rsid w:val="000674E3"/>
    <w:rsid w:val="000707BA"/>
    <w:rsid w:val="00074760"/>
    <w:rsid w:val="00076A28"/>
    <w:rsid w:val="000827F5"/>
    <w:rsid w:val="00085CA2"/>
    <w:rsid w:val="00092243"/>
    <w:rsid w:val="0009391B"/>
    <w:rsid w:val="0009500D"/>
    <w:rsid w:val="000962C0"/>
    <w:rsid w:val="00096BA9"/>
    <w:rsid w:val="0009743E"/>
    <w:rsid w:val="000A1342"/>
    <w:rsid w:val="000A1C86"/>
    <w:rsid w:val="000A6182"/>
    <w:rsid w:val="000B0914"/>
    <w:rsid w:val="000B181E"/>
    <w:rsid w:val="000B1878"/>
    <w:rsid w:val="000B1EE2"/>
    <w:rsid w:val="000C57EB"/>
    <w:rsid w:val="000C629C"/>
    <w:rsid w:val="000D05BA"/>
    <w:rsid w:val="000D0B17"/>
    <w:rsid w:val="000D19FE"/>
    <w:rsid w:val="000D1AB8"/>
    <w:rsid w:val="000D35CF"/>
    <w:rsid w:val="000D3A98"/>
    <w:rsid w:val="000D51F3"/>
    <w:rsid w:val="000E3C2F"/>
    <w:rsid w:val="000E505B"/>
    <w:rsid w:val="000F116F"/>
    <w:rsid w:val="000F15E9"/>
    <w:rsid w:val="000F27AD"/>
    <w:rsid w:val="000F374D"/>
    <w:rsid w:val="000F39C1"/>
    <w:rsid w:val="000F4255"/>
    <w:rsid w:val="00101100"/>
    <w:rsid w:val="0010171A"/>
    <w:rsid w:val="0010450D"/>
    <w:rsid w:val="001047D4"/>
    <w:rsid w:val="00104D36"/>
    <w:rsid w:val="00104D53"/>
    <w:rsid w:val="0011079D"/>
    <w:rsid w:val="00111D19"/>
    <w:rsid w:val="001150C5"/>
    <w:rsid w:val="00121A00"/>
    <w:rsid w:val="00122E24"/>
    <w:rsid w:val="00123574"/>
    <w:rsid w:val="0012681B"/>
    <w:rsid w:val="00127CD8"/>
    <w:rsid w:val="00130886"/>
    <w:rsid w:val="00131269"/>
    <w:rsid w:val="00133320"/>
    <w:rsid w:val="00135351"/>
    <w:rsid w:val="00135AC9"/>
    <w:rsid w:val="0013649F"/>
    <w:rsid w:val="001374E2"/>
    <w:rsid w:val="00137A1B"/>
    <w:rsid w:val="00142384"/>
    <w:rsid w:val="00142830"/>
    <w:rsid w:val="00146977"/>
    <w:rsid w:val="001470BD"/>
    <w:rsid w:val="001507FD"/>
    <w:rsid w:val="00150CB0"/>
    <w:rsid w:val="00150F09"/>
    <w:rsid w:val="00154D53"/>
    <w:rsid w:val="00154EB4"/>
    <w:rsid w:val="001660AB"/>
    <w:rsid w:val="001676AA"/>
    <w:rsid w:val="00167FF4"/>
    <w:rsid w:val="00170E87"/>
    <w:rsid w:val="00177E03"/>
    <w:rsid w:val="00180851"/>
    <w:rsid w:val="0018116F"/>
    <w:rsid w:val="00181DF4"/>
    <w:rsid w:val="00182B0E"/>
    <w:rsid w:val="00185C58"/>
    <w:rsid w:val="001861E4"/>
    <w:rsid w:val="00192465"/>
    <w:rsid w:val="00192F15"/>
    <w:rsid w:val="00193470"/>
    <w:rsid w:val="00193817"/>
    <w:rsid w:val="00195D79"/>
    <w:rsid w:val="001969FD"/>
    <w:rsid w:val="001A05A9"/>
    <w:rsid w:val="001A6EE7"/>
    <w:rsid w:val="001B07AA"/>
    <w:rsid w:val="001B25D7"/>
    <w:rsid w:val="001B2E11"/>
    <w:rsid w:val="001B30D3"/>
    <w:rsid w:val="001B5CD4"/>
    <w:rsid w:val="001B6160"/>
    <w:rsid w:val="001B698B"/>
    <w:rsid w:val="001B6BA4"/>
    <w:rsid w:val="001B75C3"/>
    <w:rsid w:val="001C0DB4"/>
    <w:rsid w:val="001C5843"/>
    <w:rsid w:val="001C6272"/>
    <w:rsid w:val="001D13DE"/>
    <w:rsid w:val="001E3C0E"/>
    <w:rsid w:val="001E5406"/>
    <w:rsid w:val="001F19E8"/>
    <w:rsid w:val="001F3956"/>
    <w:rsid w:val="001F3D0A"/>
    <w:rsid w:val="001F4BFD"/>
    <w:rsid w:val="001F6040"/>
    <w:rsid w:val="001F6123"/>
    <w:rsid w:val="001F70BA"/>
    <w:rsid w:val="00200A1B"/>
    <w:rsid w:val="00200CED"/>
    <w:rsid w:val="0020141D"/>
    <w:rsid w:val="002062DC"/>
    <w:rsid w:val="0021558E"/>
    <w:rsid w:val="00216B6E"/>
    <w:rsid w:val="00216CDC"/>
    <w:rsid w:val="0022539B"/>
    <w:rsid w:val="002265AD"/>
    <w:rsid w:val="00227556"/>
    <w:rsid w:val="002305DA"/>
    <w:rsid w:val="002318C1"/>
    <w:rsid w:val="00233571"/>
    <w:rsid w:val="002336A1"/>
    <w:rsid w:val="00233E5A"/>
    <w:rsid w:val="00241E6B"/>
    <w:rsid w:val="002420C3"/>
    <w:rsid w:val="00242301"/>
    <w:rsid w:val="002426AB"/>
    <w:rsid w:val="002427A9"/>
    <w:rsid w:val="002431E7"/>
    <w:rsid w:val="002451B2"/>
    <w:rsid w:val="0024625A"/>
    <w:rsid w:val="00246A06"/>
    <w:rsid w:val="00246DA1"/>
    <w:rsid w:val="00251E48"/>
    <w:rsid w:val="002578E6"/>
    <w:rsid w:val="002611E5"/>
    <w:rsid w:val="00262D00"/>
    <w:rsid w:val="00263085"/>
    <w:rsid w:val="002648A2"/>
    <w:rsid w:val="00264B8C"/>
    <w:rsid w:val="00266AAF"/>
    <w:rsid w:val="00266B85"/>
    <w:rsid w:val="00267E20"/>
    <w:rsid w:val="00270CE4"/>
    <w:rsid w:val="00273DCB"/>
    <w:rsid w:val="002757C0"/>
    <w:rsid w:val="00276560"/>
    <w:rsid w:val="00277016"/>
    <w:rsid w:val="00277153"/>
    <w:rsid w:val="00283B9F"/>
    <w:rsid w:val="0028420D"/>
    <w:rsid w:val="002855A5"/>
    <w:rsid w:val="002859D4"/>
    <w:rsid w:val="00285F4F"/>
    <w:rsid w:val="00287A75"/>
    <w:rsid w:val="00287AA4"/>
    <w:rsid w:val="00290B7A"/>
    <w:rsid w:val="00292373"/>
    <w:rsid w:val="00293E75"/>
    <w:rsid w:val="00295453"/>
    <w:rsid w:val="0029598A"/>
    <w:rsid w:val="002971E6"/>
    <w:rsid w:val="002A3D9D"/>
    <w:rsid w:val="002A4126"/>
    <w:rsid w:val="002A42D2"/>
    <w:rsid w:val="002A4B57"/>
    <w:rsid w:val="002A4B7F"/>
    <w:rsid w:val="002A68F0"/>
    <w:rsid w:val="002B042F"/>
    <w:rsid w:val="002B2315"/>
    <w:rsid w:val="002B3B47"/>
    <w:rsid w:val="002B5849"/>
    <w:rsid w:val="002B5E82"/>
    <w:rsid w:val="002B6416"/>
    <w:rsid w:val="002B7711"/>
    <w:rsid w:val="002C1AC1"/>
    <w:rsid w:val="002C3C71"/>
    <w:rsid w:val="002C49A0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4540"/>
    <w:rsid w:val="003053B9"/>
    <w:rsid w:val="003078C9"/>
    <w:rsid w:val="003102D1"/>
    <w:rsid w:val="00321E4C"/>
    <w:rsid w:val="003221F4"/>
    <w:rsid w:val="00322502"/>
    <w:rsid w:val="00322549"/>
    <w:rsid w:val="00324D56"/>
    <w:rsid w:val="00331810"/>
    <w:rsid w:val="0033277A"/>
    <w:rsid w:val="003344D9"/>
    <w:rsid w:val="00342B24"/>
    <w:rsid w:val="003456D2"/>
    <w:rsid w:val="00347C37"/>
    <w:rsid w:val="00350BD1"/>
    <w:rsid w:val="003603CD"/>
    <w:rsid w:val="00360DCA"/>
    <w:rsid w:val="00361648"/>
    <w:rsid w:val="003635DF"/>
    <w:rsid w:val="003636DC"/>
    <w:rsid w:val="00364EB1"/>
    <w:rsid w:val="00365CCD"/>
    <w:rsid w:val="00372020"/>
    <w:rsid w:val="0037259B"/>
    <w:rsid w:val="00373697"/>
    <w:rsid w:val="00375BCC"/>
    <w:rsid w:val="00376FF9"/>
    <w:rsid w:val="0037744D"/>
    <w:rsid w:val="00381036"/>
    <w:rsid w:val="00383DFA"/>
    <w:rsid w:val="003845B6"/>
    <w:rsid w:val="00385474"/>
    <w:rsid w:val="003856F2"/>
    <w:rsid w:val="00387574"/>
    <w:rsid w:val="003A02FA"/>
    <w:rsid w:val="003A0A93"/>
    <w:rsid w:val="003A2D45"/>
    <w:rsid w:val="003A4922"/>
    <w:rsid w:val="003A4A27"/>
    <w:rsid w:val="003A4D02"/>
    <w:rsid w:val="003A60D6"/>
    <w:rsid w:val="003B1358"/>
    <w:rsid w:val="003B3C4F"/>
    <w:rsid w:val="003B3F6B"/>
    <w:rsid w:val="003B6804"/>
    <w:rsid w:val="003B691B"/>
    <w:rsid w:val="003B7CBD"/>
    <w:rsid w:val="003C1AF2"/>
    <w:rsid w:val="003D17F8"/>
    <w:rsid w:val="003D25F5"/>
    <w:rsid w:val="003D2889"/>
    <w:rsid w:val="003D6174"/>
    <w:rsid w:val="003E37C1"/>
    <w:rsid w:val="003F3600"/>
    <w:rsid w:val="003F5B96"/>
    <w:rsid w:val="003F614D"/>
    <w:rsid w:val="003F6A6B"/>
    <w:rsid w:val="003F6D80"/>
    <w:rsid w:val="004022EC"/>
    <w:rsid w:val="0040283D"/>
    <w:rsid w:val="00403C0C"/>
    <w:rsid w:val="0040417A"/>
    <w:rsid w:val="00405092"/>
    <w:rsid w:val="00410C69"/>
    <w:rsid w:val="004114E4"/>
    <w:rsid w:val="00411A28"/>
    <w:rsid w:val="00413501"/>
    <w:rsid w:val="00420DB7"/>
    <w:rsid w:val="0042205C"/>
    <w:rsid w:val="00422C93"/>
    <w:rsid w:val="004252E5"/>
    <w:rsid w:val="004257F3"/>
    <w:rsid w:val="00425DA8"/>
    <w:rsid w:val="00426113"/>
    <w:rsid w:val="00432036"/>
    <w:rsid w:val="00437706"/>
    <w:rsid w:val="00437CA2"/>
    <w:rsid w:val="0045384C"/>
    <w:rsid w:val="0045422B"/>
    <w:rsid w:val="00456BAB"/>
    <w:rsid w:val="00457960"/>
    <w:rsid w:val="00457D92"/>
    <w:rsid w:val="00463EC4"/>
    <w:rsid w:val="00465443"/>
    <w:rsid w:val="00465D19"/>
    <w:rsid w:val="00471DDB"/>
    <w:rsid w:val="0047282D"/>
    <w:rsid w:val="00473E51"/>
    <w:rsid w:val="0047402F"/>
    <w:rsid w:val="00481B57"/>
    <w:rsid w:val="00481D36"/>
    <w:rsid w:val="00481DEF"/>
    <w:rsid w:val="004829FB"/>
    <w:rsid w:val="00482C00"/>
    <w:rsid w:val="004835AF"/>
    <w:rsid w:val="00490A62"/>
    <w:rsid w:val="00490E50"/>
    <w:rsid w:val="0049126B"/>
    <w:rsid w:val="00492D04"/>
    <w:rsid w:val="004941B1"/>
    <w:rsid w:val="00494C07"/>
    <w:rsid w:val="00494F5D"/>
    <w:rsid w:val="004A46AD"/>
    <w:rsid w:val="004A498D"/>
    <w:rsid w:val="004A5DB1"/>
    <w:rsid w:val="004A6A03"/>
    <w:rsid w:val="004C16AE"/>
    <w:rsid w:val="004C4B54"/>
    <w:rsid w:val="004D367C"/>
    <w:rsid w:val="004D36B2"/>
    <w:rsid w:val="004D6171"/>
    <w:rsid w:val="004D6A19"/>
    <w:rsid w:val="004E6429"/>
    <w:rsid w:val="00500D74"/>
    <w:rsid w:val="00505560"/>
    <w:rsid w:val="00513D5D"/>
    <w:rsid w:val="00514AFE"/>
    <w:rsid w:val="00520EDB"/>
    <w:rsid w:val="00524F6F"/>
    <w:rsid w:val="005319A1"/>
    <w:rsid w:val="00533119"/>
    <w:rsid w:val="005339E0"/>
    <w:rsid w:val="005345C8"/>
    <w:rsid w:val="005369F4"/>
    <w:rsid w:val="0054611E"/>
    <w:rsid w:val="00547AD0"/>
    <w:rsid w:val="00547E0C"/>
    <w:rsid w:val="005518F3"/>
    <w:rsid w:val="00553B30"/>
    <w:rsid w:val="00555E59"/>
    <w:rsid w:val="0056290C"/>
    <w:rsid w:val="00563838"/>
    <w:rsid w:val="00565CF8"/>
    <w:rsid w:val="0057402C"/>
    <w:rsid w:val="0057705C"/>
    <w:rsid w:val="00580C78"/>
    <w:rsid w:val="00581B11"/>
    <w:rsid w:val="005821F9"/>
    <w:rsid w:val="00582ABD"/>
    <w:rsid w:val="0058671D"/>
    <w:rsid w:val="00586C86"/>
    <w:rsid w:val="00587A09"/>
    <w:rsid w:val="00590EB8"/>
    <w:rsid w:val="00591C99"/>
    <w:rsid w:val="00593DEA"/>
    <w:rsid w:val="00595F8F"/>
    <w:rsid w:val="005A0486"/>
    <w:rsid w:val="005A1D53"/>
    <w:rsid w:val="005A4D52"/>
    <w:rsid w:val="005A5D49"/>
    <w:rsid w:val="005B3168"/>
    <w:rsid w:val="005B316C"/>
    <w:rsid w:val="005B4BA0"/>
    <w:rsid w:val="005B6211"/>
    <w:rsid w:val="005B7F04"/>
    <w:rsid w:val="005C4FE1"/>
    <w:rsid w:val="005C6144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54F0"/>
    <w:rsid w:val="005E5DDB"/>
    <w:rsid w:val="005E7AF2"/>
    <w:rsid w:val="005F07B0"/>
    <w:rsid w:val="005F1E69"/>
    <w:rsid w:val="005F21D1"/>
    <w:rsid w:val="005F32BA"/>
    <w:rsid w:val="005F4647"/>
    <w:rsid w:val="005F4BA4"/>
    <w:rsid w:val="00600E34"/>
    <w:rsid w:val="00602A86"/>
    <w:rsid w:val="00602E21"/>
    <w:rsid w:val="00603968"/>
    <w:rsid w:val="00605E48"/>
    <w:rsid w:val="00606A94"/>
    <w:rsid w:val="00613503"/>
    <w:rsid w:val="006149C8"/>
    <w:rsid w:val="006152B6"/>
    <w:rsid w:val="00615EE4"/>
    <w:rsid w:val="0061734D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3627E"/>
    <w:rsid w:val="006428A2"/>
    <w:rsid w:val="00642E61"/>
    <w:rsid w:val="006458DE"/>
    <w:rsid w:val="0065211F"/>
    <w:rsid w:val="0065429C"/>
    <w:rsid w:val="00661CBA"/>
    <w:rsid w:val="006631EB"/>
    <w:rsid w:val="00664A57"/>
    <w:rsid w:val="00664E56"/>
    <w:rsid w:val="00665418"/>
    <w:rsid w:val="00670D8E"/>
    <w:rsid w:val="00672C67"/>
    <w:rsid w:val="006853EF"/>
    <w:rsid w:val="0068543C"/>
    <w:rsid w:val="00691646"/>
    <w:rsid w:val="00691CD6"/>
    <w:rsid w:val="006940F9"/>
    <w:rsid w:val="00696142"/>
    <w:rsid w:val="00697AA6"/>
    <w:rsid w:val="006A0D50"/>
    <w:rsid w:val="006A232A"/>
    <w:rsid w:val="006A6FF8"/>
    <w:rsid w:val="006A785A"/>
    <w:rsid w:val="006A79DD"/>
    <w:rsid w:val="006A7D0D"/>
    <w:rsid w:val="006A7EA8"/>
    <w:rsid w:val="006B21C2"/>
    <w:rsid w:val="006B3CB3"/>
    <w:rsid w:val="006B4E3A"/>
    <w:rsid w:val="006B5E39"/>
    <w:rsid w:val="006B7273"/>
    <w:rsid w:val="006B79D7"/>
    <w:rsid w:val="006C1395"/>
    <w:rsid w:val="006C1CF2"/>
    <w:rsid w:val="006C21D9"/>
    <w:rsid w:val="006C2992"/>
    <w:rsid w:val="006C3A25"/>
    <w:rsid w:val="006C775E"/>
    <w:rsid w:val="006D4F96"/>
    <w:rsid w:val="006D7337"/>
    <w:rsid w:val="006D7A79"/>
    <w:rsid w:val="006E0A7C"/>
    <w:rsid w:val="006E0FCB"/>
    <w:rsid w:val="006E25FB"/>
    <w:rsid w:val="006E3B36"/>
    <w:rsid w:val="006E6D55"/>
    <w:rsid w:val="006F0262"/>
    <w:rsid w:val="0070006F"/>
    <w:rsid w:val="00700EFB"/>
    <w:rsid w:val="00701816"/>
    <w:rsid w:val="00701DE6"/>
    <w:rsid w:val="0070392A"/>
    <w:rsid w:val="00704EB2"/>
    <w:rsid w:val="0070528F"/>
    <w:rsid w:val="00706556"/>
    <w:rsid w:val="007072CB"/>
    <w:rsid w:val="0070742D"/>
    <w:rsid w:val="0071080A"/>
    <w:rsid w:val="007108C1"/>
    <w:rsid w:val="00711047"/>
    <w:rsid w:val="00714008"/>
    <w:rsid w:val="00714DA2"/>
    <w:rsid w:val="00714E93"/>
    <w:rsid w:val="00720604"/>
    <w:rsid w:val="00720B3D"/>
    <w:rsid w:val="007279F5"/>
    <w:rsid w:val="00732878"/>
    <w:rsid w:val="007338CE"/>
    <w:rsid w:val="007338FC"/>
    <w:rsid w:val="00733A20"/>
    <w:rsid w:val="0073742A"/>
    <w:rsid w:val="0074100E"/>
    <w:rsid w:val="007422CA"/>
    <w:rsid w:val="00742D4B"/>
    <w:rsid w:val="00745001"/>
    <w:rsid w:val="00745779"/>
    <w:rsid w:val="00745991"/>
    <w:rsid w:val="00746DBA"/>
    <w:rsid w:val="00747D01"/>
    <w:rsid w:val="0075078E"/>
    <w:rsid w:val="00753C0F"/>
    <w:rsid w:val="007540CE"/>
    <w:rsid w:val="00755E15"/>
    <w:rsid w:val="00756D3B"/>
    <w:rsid w:val="007579F8"/>
    <w:rsid w:val="007601EF"/>
    <w:rsid w:val="00760373"/>
    <w:rsid w:val="00765516"/>
    <w:rsid w:val="007663DB"/>
    <w:rsid w:val="0077340B"/>
    <w:rsid w:val="00774B0C"/>
    <w:rsid w:val="0078000C"/>
    <w:rsid w:val="007835A6"/>
    <w:rsid w:val="00783DB3"/>
    <w:rsid w:val="007852EA"/>
    <w:rsid w:val="00786BE0"/>
    <w:rsid w:val="00794F72"/>
    <w:rsid w:val="00795740"/>
    <w:rsid w:val="00795E53"/>
    <w:rsid w:val="007A03D6"/>
    <w:rsid w:val="007B0D4F"/>
    <w:rsid w:val="007B4F0E"/>
    <w:rsid w:val="007B7828"/>
    <w:rsid w:val="007C2B12"/>
    <w:rsid w:val="007C6297"/>
    <w:rsid w:val="007C7D89"/>
    <w:rsid w:val="007C7DF4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57BC"/>
    <w:rsid w:val="007E67FB"/>
    <w:rsid w:val="007E6CD1"/>
    <w:rsid w:val="007F06B2"/>
    <w:rsid w:val="007F3EB5"/>
    <w:rsid w:val="007F61D0"/>
    <w:rsid w:val="007F6603"/>
    <w:rsid w:val="008008A0"/>
    <w:rsid w:val="00803A59"/>
    <w:rsid w:val="00804A52"/>
    <w:rsid w:val="00807119"/>
    <w:rsid w:val="00811DBA"/>
    <w:rsid w:val="00814302"/>
    <w:rsid w:val="008166FA"/>
    <w:rsid w:val="0082049D"/>
    <w:rsid w:val="008206C4"/>
    <w:rsid w:val="0082291C"/>
    <w:rsid w:val="00823950"/>
    <w:rsid w:val="008263B0"/>
    <w:rsid w:val="00826D77"/>
    <w:rsid w:val="008279D0"/>
    <w:rsid w:val="00835502"/>
    <w:rsid w:val="00836667"/>
    <w:rsid w:val="008367BA"/>
    <w:rsid w:val="00836CDF"/>
    <w:rsid w:val="0084007B"/>
    <w:rsid w:val="00840870"/>
    <w:rsid w:val="008433A6"/>
    <w:rsid w:val="00844999"/>
    <w:rsid w:val="0085290F"/>
    <w:rsid w:val="00855428"/>
    <w:rsid w:val="00856CF7"/>
    <w:rsid w:val="00856E19"/>
    <w:rsid w:val="0085702C"/>
    <w:rsid w:val="00857A8D"/>
    <w:rsid w:val="00861F3C"/>
    <w:rsid w:val="008621BE"/>
    <w:rsid w:val="008622DD"/>
    <w:rsid w:val="00862896"/>
    <w:rsid w:val="00865EFB"/>
    <w:rsid w:val="00870320"/>
    <w:rsid w:val="0087226E"/>
    <w:rsid w:val="008725C6"/>
    <w:rsid w:val="00873766"/>
    <w:rsid w:val="00876586"/>
    <w:rsid w:val="00881942"/>
    <w:rsid w:val="00885D5E"/>
    <w:rsid w:val="008871AF"/>
    <w:rsid w:val="00891A37"/>
    <w:rsid w:val="00895AAC"/>
    <w:rsid w:val="008A28CB"/>
    <w:rsid w:val="008A6976"/>
    <w:rsid w:val="008B4179"/>
    <w:rsid w:val="008B5DCE"/>
    <w:rsid w:val="008C200E"/>
    <w:rsid w:val="008C3F55"/>
    <w:rsid w:val="008C6940"/>
    <w:rsid w:val="008D3449"/>
    <w:rsid w:val="008D3589"/>
    <w:rsid w:val="008D6EBE"/>
    <w:rsid w:val="008E1769"/>
    <w:rsid w:val="008E1F3F"/>
    <w:rsid w:val="008E2155"/>
    <w:rsid w:val="008E3B21"/>
    <w:rsid w:val="008E5198"/>
    <w:rsid w:val="008E7D79"/>
    <w:rsid w:val="008F22B1"/>
    <w:rsid w:val="008F3559"/>
    <w:rsid w:val="0090146C"/>
    <w:rsid w:val="00902DF2"/>
    <w:rsid w:val="009032FB"/>
    <w:rsid w:val="00904E3C"/>
    <w:rsid w:val="009071BF"/>
    <w:rsid w:val="0090741A"/>
    <w:rsid w:val="00914B83"/>
    <w:rsid w:val="0091639C"/>
    <w:rsid w:val="00917368"/>
    <w:rsid w:val="00930487"/>
    <w:rsid w:val="009312CA"/>
    <w:rsid w:val="00932AE2"/>
    <w:rsid w:val="009353D9"/>
    <w:rsid w:val="00937414"/>
    <w:rsid w:val="00944ED5"/>
    <w:rsid w:val="00946DB3"/>
    <w:rsid w:val="009508B9"/>
    <w:rsid w:val="00952F8D"/>
    <w:rsid w:val="0095432E"/>
    <w:rsid w:val="00955947"/>
    <w:rsid w:val="00955A6F"/>
    <w:rsid w:val="00956EFE"/>
    <w:rsid w:val="009626F3"/>
    <w:rsid w:val="009631B0"/>
    <w:rsid w:val="00963B02"/>
    <w:rsid w:val="00964F96"/>
    <w:rsid w:val="00965931"/>
    <w:rsid w:val="009663D1"/>
    <w:rsid w:val="00967170"/>
    <w:rsid w:val="00967702"/>
    <w:rsid w:val="00967BFC"/>
    <w:rsid w:val="00971BD1"/>
    <w:rsid w:val="009730CB"/>
    <w:rsid w:val="00973246"/>
    <w:rsid w:val="00974883"/>
    <w:rsid w:val="00975EAC"/>
    <w:rsid w:val="009873FF"/>
    <w:rsid w:val="009928C9"/>
    <w:rsid w:val="00992DC8"/>
    <w:rsid w:val="00995F84"/>
    <w:rsid w:val="0099730F"/>
    <w:rsid w:val="009A5EA2"/>
    <w:rsid w:val="009A68DB"/>
    <w:rsid w:val="009A6FD0"/>
    <w:rsid w:val="009B054A"/>
    <w:rsid w:val="009B0A2E"/>
    <w:rsid w:val="009B2DE5"/>
    <w:rsid w:val="009B34B8"/>
    <w:rsid w:val="009B6F1A"/>
    <w:rsid w:val="009B71DC"/>
    <w:rsid w:val="009B77A8"/>
    <w:rsid w:val="009C104F"/>
    <w:rsid w:val="009C7B8E"/>
    <w:rsid w:val="009D076E"/>
    <w:rsid w:val="009D49AE"/>
    <w:rsid w:val="009D501D"/>
    <w:rsid w:val="009D5F77"/>
    <w:rsid w:val="009D7449"/>
    <w:rsid w:val="009E1058"/>
    <w:rsid w:val="009E251C"/>
    <w:rsid w:val="009E256E"/>
    <w:rsid w:val="009E308A"/>
    <w:rsid w:val="009F0778"/>
    <w:rsid w:val="009F290D"/>
    <w:rsid w:val="009F37E9"/>
    <w:rsid w:val="009F4789"/>
    <w:rsid w:val="009F4A63"/>
    <w:rsid w:val="009F6299"/>
    <w:rsid w:val="00A00E59"/>
    <w:rsid w:val="00A014D1"/>
    <w:rsid w:val="00A149E5"/>
    <w:rsid w:val="00A14B46"/>
    <w:rsid w:val="00A153FC"/>
    <w:rsid w:val="00A20F0C"/>
    <w:rsid w:val="00A21DD8"/>
    <w:rsid w:val="00A23C32"/>
    <w:rsid w:val="00A248D4"/>
    <w:rsid w:val="00A2542D"/>
    <w:rsid w:val="00A2731A"/>
    <w:rsid w:val="00A278C3"/>
    <w:rsid w:val="00A278D7"/>
    <w:rsid w:val="00A3014A"/>
    <w:rsid w:val="00A3178F"/>
    <w:rsid w:val="00A32328"/>
    <w:rsid w:val="00A330FA"/>
    <w:rsid w:val="00A37693"/>
    <w:rsid w:val="00A45F18"/>
    <w:rsid w:val="00A46278"/>
    <w:rsid w:val="00A553F3"/>
    <w:rsid w:val="00A614C8"/>
    <w:rsid w:val="00A62247"/>
    <w:rsid w:val="00A6610B"/>
    <w:rsid w:val="00A70480"/>
    <w:rsid w:val="00A70AA7"/>
    <w:rsid w:val="00A718BE"/>
    <w:rsid w:val="00A7270C"/>
    <w:rsid w:val="00A81065"/>
    <w:rsid w:val="00A82B0B"/>
    <w:rsid w:val="00A878E0"/>
    <w:rsid w:val="00A87B9C"/>
    <w:rsid w:val="00A926A5"/>
    <w:rsid w:val="00A9577B"/>
    <w:rsid w:val="00A9762D"/>
    <w:rsid w:val="00A97BAC"/>
    <w:rsid w:val="00AA2398"/>
    <w:rsid w:val="00AA730A"/>
    <w:rsid w:val="00AB2929"/>
    <w:rsid w:val="00AB5824"/>
    <w:rsid w:val="00AB6E37"/>
    <w:rsid w:val="00AB77FF"/>
    <w:rsid w:val="00AC16F5"/>
    <w:rsid w:val="00AC3CFE"/>
    <w:rsid w:val="00AC51FC"/>
    <w:rsid w:val="00AC73B4"/>
    <w:rsid w:val="00AC7C01"/>
    <w:rsid w:val="00AC7F0D"/>
    <w:rsid w:val="00AD0858"/>
    <w:rsid w:val="00AD091F"/>
    <w:rsid w:val="00AD1C8B"/>
    <w:rsid w:val="00AD202A"/>
    <w:rsid w:val="00AD24EC"/>
    <w:rsid w:val="00AD258E"/>
    <w:rsid w:val="00AD4DAF"/>
    <w:rsid w:val="00AD642A"/>
    <w:rsid w:val="00AD66E2"/>
    <w:rsid w:val="00AD69FA"/>
    <w:rsid w:val="00AE7125"/>
    <w:rsid w:val="00AF42BA"/>
    <w:rsid w:val="00AF45D7"/>
    <w:rsid w:val="00AF6C65"/>
    <w:rsid w:val="00B0131B"/>
    <w:rsid w:val="00B021D4"/>
    <w:rsid w:val="00B04387"/>
    <w:rsid w:val="00B04CA6"/>
    <w:rsid w:val="00B101F1"/>
    <w:rsid w:val="00B14857"/>
    <w:rsid w:val="00B16BDE"/>
    <w:rsid w:val="00B17438"/>
    <w:rsid w:val="00B17B4B"/>
    <w:rsid w:val="00B2137B"/>
    <w:rsid w:val="00B2691B"/>
    <w:rsid w:val="00B27271"/>
    <w:rsid w:val="00B3047D"/>
    <w:rsid w:val="00B31994"/>
    <w:rsid w:val="00B33D45"/>
    <w:rsid w:val="00B41C19"/>
    <w:rsid w:val="00B44FC3"/>
    <w:rsid w:val="00B45F17"/>
    <w:rsid w:val="00B5127C"/>
    <w:rsid w:val="00B544E9"/>
    <w:rsid w:val="00B601D5"/>
    <w:rsid w:val="00B62FD9"/>
    <w:rsid w:val="00B6462C"/>
    <w:rsid w:val="00B64838"/>
    <w:rsid w:val="00B66944"/>
    <w:rsid w:val="00B67AF9"/>
    <w:rsid w:val="00B715A1"/>
    <w:rsid w:val="00B7270E"/>
    <w:rsid w:val="00B7542E"/>
    <w:rsid w:val="00B772C7"/>
    <w:rsid w:val="00B81287"/>
    <w:rsid w:val="00B812F7"/>
    <w:rsid w:val="00B84124"/>
    <w:rsid w:val="00B841E6"/>
    <w:rsid w:val="00B87E61"/>
    <w:rsid w:val="00B908A4"/>
    <w:rsid w:val="00B9092C"/>
    <w:rsid w:val="00B912C6"/>
    <w:rsid w:val="00B91679"/>
    <w:rsid w:val="00B92691"/>
    <w:rsid w:val="00B92794"/>
    <w:rsid w:val="00B936AF"/>
    <w:rsid w:val="00B93AEA"/>
    <w:rsid w:val="00B97B69"/>
    <w:rsid w:val="00BA0F68"/>
    <w:rsid w:val="00BA3F8B"/>
    <w:rsid w:val="00BA4E15"/>
    <w:rsid w:val="00BA5981"/>
    <w:rsid w:val="00BA5C95"/>
    <w:rsid w:val="00BA76D8"/>
    <w:rsid w:val="00BA7D07"/>
    <w:rsid w:val="00BB028C"/>
    <w:rsid w:val="00BB56DE"/>
    <w:rsid w:val="00BB7853"/>
    <w:rsid w:val="00BC11B8"/>
    <w:rsid w:val="00BC1268"/>
    <w:rsid w:val="00BD0C5C"/>
    <w:rsid w:val="00BD53D9"/>
    <w:rsid w:val="00BD5816"/>
    <w:rsid w:val="00BD607C"/>
    <w:rsid w:val="00BD77D8"/>
    <w:rsid w:val="00BE146C"/>
    <w:rsid w:val="00BE34E6"/>
    <w:rsid w:val="00BF056E"/>
    <w:rsid w:val="00BF0B81"/>
    <w:rsid w:val="00BF0BA0"/>
    <w:rsid w:val="00BF1A08"/>
    <w:rsid w:val="00BF29A0"/>
    <w:rsid w:val="00BF3563"/>
    <w:rsid w:val="00BF524A"/>
    <w:rsid w:val="00C04D6E"/>
    <w:rsid w:val="00C05D72"/>
    <w:rsid w:val="00C074CA"/>
    <w:rsid w:val="00C10007"/>
    <w:rsid w:val="00C10DC9"/>
    <w:rsid w:val="00C13082"/>
    <w:rsid w:val="00C13286"/>
    <w:rsid w:val="00C14D2D"/>
    <w:rsid w:val="00C15152"/>
    <w:rsid w:val="00C20605"/>
    <w:rsid w:val="00C21981"/>
    <w:rsid w:val="00C22A4E"/>
    <w:rsid w:val="00C24761"/>
    <w:rsid w:val="00C257AE"/>
    <w:rsid w:val="00C267A5"/>
    <w:rsid w:val="00C31C4D"/>
    <w:rsid w:val="00C31D86"/>
    <w:rsid w:val="00C36CCA"/>
    <w:rsid w:val="00C41EDF"/>
    <w:rsid w:val="00C4355F"/>
    <w:rsid w:val="00C518F0"/>
    <w:rsid w:val="00C5267D"/>
    <w:rsid w:val="00C53E9A"/>
    <w:rsid w:val="00C6183F"/>
    <w:rsid w:val="00C701C7"/>
    <w:rsid w:val="00C71916"/>
    <w:rsid w:val="00C76112"/>
    <w:rsid w:val="00C8060B"/>
    <w:rsid w:val="00C864FC"/>
    <w:rsid w:val="00C913CE"/>
    <w:rsid w:val="00C91883"/>
    <w:rsid w:val="00C93BEF"/>
    <w:rsid w:val="00C944CE"/>
    <w:rsid w:val="00C978F5"/>
    <w:rsid w:val="00C97A8C"/>
    <w:rsid w:val="00CA2779"/>
    <w:rsid w:val="00CA54A9"/>
    <w:rsid w:val="00CA5BB3"/>
    <w:rsid w:val="00CA5C43"/>
    <w:rsid w:val="00CA638F"/>
    <w:rsid w:val="00CB2E01"/>
    <w:rsid w:val="00CB3440"/>
    <w:rsid w:val="00CB496C"/>
    <w:rsid w:val="00CB5372"/>
    <w:rsid w:val="00CB65E8"/>
    <w:rsid w:val="00CC6798"/>
    <w:rsid w:val="00CD371C"/>
    <w:rsid w:val="00CD3723"/>
    <w:rsid w:val="00CD623F"/>
    <w:rsid w:val="00CD6E7E"/>
    <w:rsid w:val="00CD7E0C"/>
    <w:rsid w:val="00CE2DB4"/>
    <w:rsid w:val="00CE411C"/>
    <w:rsid w:val="00CE52B5"/>
    <w:rsid w:val="00CE5666"/>
    <w:rsid w:val="00CE591F"/>
    <w:rsid w:val="00CE79E4"/>
    <w:rsid w:val="00CE7A4A"/>
    <w:rsid w:val="00CF089D"/>
    <w:rsid w:val="00CF10F2"/>
    <w:rsid w:val="00CF173B"/>
    <w:rsid w:val="00CF1D13"/>
    <w:rsid w:val="00CF40A1"/>
    <w:rsid w:val="00CF4BFC"/>
    <w:rsid w:val="00CF5432"/>
    <w:rsid w:val="00CF5A24"/>
    <w:rsid w:val="00D02C3E"/>
    <w:rsid w:val="00D033EB"/>
    <w:rsid w:val="00D042E6"/>
    <w:rsid w:val="00D0760C"/>
    <w:rsid w:val="00D103A8"/>
    <w:rsid w:val="00D10EC7"/>
    <w:rsid w:val="00D13BB5"/>
    <w:rsid w:val="00D14D07"/>
    <w:rsid w:val="00D20F13"/>
    <w:rsid w:val="00D20FBB"/>
    <w:rsid w:val="00D265B9"/>
    <w:rsid w:val="00D328B1"/>
    <w:rsid w:val="00D33933"/>
    <w:rsid w:val="00D33CA0"/>
    <w:rsid w:val="00D33D95"/>
    <w:rsid w:val="00D3426F"/>
    <w:rsid w:val="00D35CAA"/>
    <w:rsid w:val="00D41E0E"/>
    <w:rsid w:val="00D421E9"/>
    <w:rsid w:val="00D4446E"/>
    <w:rsid w:val="00D44FE8"/>
    <w:rsid w:val="00D451CA"/>
    <w:rsid w:val="00D463C4"/>
    <w:rsid w:val="00D4666F"/>
    <w:rsid w:val="00D503C3"/>
    <w:rsid w:val="00D5281B"/>
    <w:rsid w:val="00D54712"/>
    <w:rsid w:val="00D54A67"/>
    <w:rsid w:val="00D571F8"/>
    <w:rsid w:val="00D60D83"/>
    <w:rsid w:val="00D61106"/>
    <w:rsid w:val="00D627B1"/>
    <w:rsid w:val="00D62B91"/>
    <w:rsid w:val="00D62BDB"/>
    <w:rsid w:val="00D6329A"/>
    <w:rsid w:val="00D64110"/>
    <w:rsid w:val="00D64BE9"/>
    <w:rsid w:val="00D6655B"/>
    <w:rsid w:val="00D66DB2"/>
    <w:rsid w:val="00D67F61"/>
    <w:rsid w:val="00D70AEA"/>
    <w:rsid w:val="00D71909"/>
    <w:rsid w:val="00D72002"/>
    <w:rsid w:val="00D728BD"/>
    <w:rsid w:val="00D73C0E"/>
    <w:rsid w:val="00D73EF6"/>
    <w:rsid w:val="00D7459D"/>
    <w:rsid w:val="00D749CB"/>
    <w:rsid w:val="00D760D4"/>
    <w:rsid w:val="00D76D0F"/>
    <w:rsid w:val="00D81120"/>
    <w:rsid w:val="00D84B38"/>
    <w:rsid w:val="00D86664"/>
    <w:rsid w:val="00D87834"/>
    <w:rsid w:val="00D913F7"/>
    <w:rsid w:val="00D92871"/>
    <w:rsid w:val="00D93831"/>
    <w:rsid w:val="00D93C63"/>
    <w:rsid w:val="00D947D8"/>
    <w:rsid w:val="00D957A8"/>
    <w:rsid w:val="00D96DE6"/>
    <w:rsid w:val="00D9778F"/>
    <w:rsid w:val="00DA36C6"/>
    <w:rsid w:val="00DA46E6"/>
    <w:rsid w:val="00DA5752"/>
    <w:rsid w:val="00DA589A"/>
    <w:rsid w:val="00DA5E93"/>
    <w:rsid w:val="00DA7F1E"/>
    <w:rsid w:val="00DB103F"/>
    <w:rsid w:val="00DB4F7B"/>
    <w:rsid w:val="00DC567A"/>
    <w:rsid w:val="00DD20DC"/>
    <w:rsid w:val="00DD3B90"/>
    <w:rsid w:val="00DD56C2"/>
    <w:rsid w:val="00DD7548"/>
    <w:rsid w:val="00DE63EC"/>
    <w:rsid w:val="00DE77C7"/>
    <w:rsid w:val="00DF1709"/>
    <w:rsid w:val="00DF30E1"/>
    <w:rsid w:val="00DF35F4"/>
    <w:rsid w:val="00DF41E5"/>
    <w:rsid w:val="00DF463A"/>
    <w:rsid w:val="00DF5B52"/>
    <w:rsid w:val="00DF7638"/>
    <w:rsid w:val="00E0000E"/>
    <w:rsid w:val="00E00780"/>
    <w:rsid w:val="00E03B56"/>
    <w:rsid w:val="00E0472B"/>
    <w:rsid w:val="00E05BE2"/>
    <w:rsid w:val="00E068F1"/>
    <w:rsid w:val="00E11A58"/>
    <w:rsid w:val="00E12E5B"/>
    <w:rsid w:val="00E13875"/>
    <w:rsid w:val="00E155F5"/>
    <w:rsid w:val="00E2053F"/>
    <w:rsid w:val="00E21054"/>
    <w:rsid w:val="00E22BC5"/>
    <w:rsid w:val="00E23B81"/>
    <w:rsid w:val="00E3205C"/>
    <w:rsid w:val="00E339FC"/>
    <w:rsid w:val="00E35382"/>
    <w:rsid w:val="00E37D62"/>
    <w:rsid w:val="00E410EA"/>
    <w:rsid w:val="00E50F7B"/>
    <w:rsid w:val="00E55B0D"/>
    <w:rsid w:val="00E56799"/>
    <w:rsid w:val="00E61ED1"/>
    <w:rsid w:val="00E62139"/>
    <w:rsid w:val="00E6494A"/>
    <w:rsid w:val="00E662F4"/>
    <w:rsid w:val="00E6716D"/>
    <w:rsid w:val="00E67797"/>
    <w:rsid w:val="00E7012A"/>
    <w:rsid w:val="00E708B0"/>
    <w:rsid w:val="00E739AE"/>
    <w:rsid w:val="00E76A86"/>
    <w:rsid w:val="00E80BDD"/>
    <w:rsid w:val="00E85991"/>
    <w:rsid w:val="00E903C1"/>
    <w:rsid w:val="00E91DD6"/>
    <w:rsid w:val="00E9335F"/>
    <w:rsid w:val="00E93446"/>
    <w:rsid w:val="00E94724"/>
    <w:rsid w:val="00E95B37"/>
    <w:rsid w:val="00E975FE"/>
    <w:rsid w:val="00E97B85"/>
    <w:rsid w:val="00E97CE7"/>
    <w:rsid w:val="00EA1EC8"/>
    <w:rsid w:val="00EA5A6E"/>
    <w:rsid w:val="00EA6A8C"/>
    <w:rsid w:val="00EA6D05"/>
    <w:rsid w:val="00EA6FB6"/>
    <w:rsid w:val="00EB6858"/>
    <w:rsid w:val="00EC50D4"/>
    <w:rsid w:val="00EC5462"/>
    <w:rsid w:val="00EC6F5E"/>
    <w:rsid w:val="00ED0885"/>
    <w:rsid w:val="00ED1167"/>
    <w:rsid w:val="00ED19AE"/>
    <w:rsid w:val="00ED2C9E"/>
    <w:rsid w:val="00ED4FC5"/>
    <w:rsid w:val="00ED6195"/>
    <w:rsid w:val="00ED6E24"/>
    <w:rsid w:val="00ED75E1"/>
    <w:rsid w:val="00EE4C96"/>
    <w:rsid w:val="00EF00D3"/>
    <w:rsid w:val="00EF1FCA"/>
    <w:rsid w:val="00EF2629"/>
    <w:rsid w:val="00EF3D34"/>
    <w:rsid w:val="00EF5762"/>
    <w:rsid w:val="00EF6035"/>
    <w:rsid w:val="00EF6149"/>
    <w:rsid w:val="00EF6FC7"/>
    <w:rsid w:val="00EF7961"/>
    <w:rsid w:val="00EF7CC9"/>
    <w:rsid w:val="00EF7F90"/>
    <w:rsid w:val="00F024A8"/>
    <w:rsid w:val="00F0258A"/>
    <w:rsid w:val="00F076B3"/>
    <w:rsid w:val="00F10B09"/>
    <w:rsid w:val="00F115FB"/>
    <w:rsid w:val="00F11707"/>
    <w:rsid w:val="00F17FFC"/>
    <w:rsid w:val="00F20B70"/>
    <w:rsid w:val="00F21326"/>
    <w:rsid w:val="00F2580C"/>
    <w:rsid w:val="00F2588F"/>
    <w:rsid w:val="00F264D9"/>
    <w:rsid w:val="00F268D1"/>
    <w:rsid w:val="00F30ED6"/>
    <w:rsid w:val="00F33553"/>
    <w:rsid w:val="00F33B6B"/>
    <w:rsid w:val="00F35A38"/>
    <w:rsid w:val="00F37425"/>
    <w:rsid w:val="00F40CA6"/>
    <w:rsid w:val="00F418B2"/>
    <w:rsid w:val="00F43F82"/>
    <w:rsid w:val="00F51F3C"/>
    <w:rsid w:val="00F530B8"/>
    <w:rsid w:val="00F53D9C"/>
    <w:rsid w:val="00F53E24"/>
    <w:rsid w:val="00F5592F"/>
    <w:rsid w:val="00F56223"/>
    <w:rsid w:val="00F57440"/>
    <w:rsid w:val="00F61609"/>
    <w:rsid w:val="00F6194D"/>
    <w:rsid w:val="00F6225E"/>
    <w:rsid w:val="00F6409E"/>
    <w:rsid w:val="00F64184"/>
    <w:rsid w:val="00F65B80"/>
    <w:rsid w:val="00F67332"/>
    <w:rsid w:val="00F67434"/>
    <w:rsid w:val="00F679BA"/>
    <w:rsid w:val="00F73211"/>
    <w:rsid w:val="00F73EF9"/>
    <w:rsid w:val="00F77283"/>
    <w:rsid w:val="00F772C3"/>
    <w:rsid w:val="00F80338"/>
    <w:rsid w:val="00F8059E"/>
    <w:rsid w:val="00F81A93"/>
    <w:rsid w:val="00F81F28"/>
    <w:rsid w:val="00F84F93"/>
    <w:rsid w:val="00F8501D"/>
    <w:rsid w:val="00F86D14"/>
    <w:rsid w:val="00F86FBF"/>
    <w:rsid w:val="00FA12B9"/>
    <w:rsid w:val="00FA279D"/>
    <w:rsid w:val="00FB0C70"/>
    <w:rsid w:val="00FB1C39"/>
    <w:rsid w:val="00FB3535"/>
    <w:rsid w:val="00FB7A38"/>
    <w:rsid w:val="00FC6A22"/>
    <w:rsid w:val="00FD0665"/>
    <w:rsid w:val="00FD0B1A"/>
    <w:rsid w:val="00FD0D54"/>
    <w:rsid w:val="00FD18B5"/>
    <w:rsid w:val="00FD1B14"/>
    <w:rsid w:val="00FD1DC9"/>
    <w:rsid w:val="00FD29D5"/>
    <w:rsid w:val="00FD59F8"/>
    <w:rsid w:val="00FD63F4"/>
    <w:rsid w:val="00FE1E2E"/>
    <w:rsid w:val="00FE2815"/>
    <w:rsid w:val="00FE65F9"/>
    <w:rsid w:val="00FF49E8"/>
    <w:rsid w:val="00FF4F47"/>
    <w:rsid w:val="00FF5F83"/>
    <w:rsid w:val="00FF7079"/>
    <w:rsid w:val="01A85D51"/>
    <w:rsid w:val="0367315B"/>
    <w:rsid w:val="061139E5"/>
    <w:rsid w:val="06D43BC5"/>
    <w:rsid w:val="06F50B00"/>
    <w:rsid w:val="076E1278"/>
    <w:rsid w:val="08D1141D"/>
    <w:rsid w:val="0B296DE2"/>
    <w:rsid w:val="10294AA3"/>
    <w:rsid w:val="10E40CA0"/>
    <w:rsid w:val="136130D9"/>
    <w:rsid w:val="15B23EF2"/>
    <w:rsid w:val="18DD4F7E"/>
    <w:rsid w:val="195B58A2"/>
    <w:rsid w:val="19FD64DB"/>
    <w:rsid w:val="1D5E5B73"/>
    <w:rsid w:val="1E085A14"/>
    <w:rsid w:val="1E1B444B"/>
    <w:rsid w:val="1E20653B"/>
    <w:rsid w:val="1FF43DDB"/>
    <w:rsid w:val="21933AA2"/>
    <w:rsid w:val="25BF356F"/>
    <w:rsid w:val="25DB0C2D"/>
    <w:rsid w:val="269469E7"/>
    <w:rsid w:val="29EB253C"/>
    <w:rsid w:val="29FC3B14"/>
    <w:rsid w:val="2B11792E"/>
    <w:rsid w:val="2C435A16"/>
    <w:rsid w:val="31C54755"/>
    <w:rsid w:val="3216608C"/>
    <w:rsid w:val="33435037"/>
    <w:rsid w:val="34CE14C6"/>
    <w:rsid w:val="34D84CEC"/>
    <w:rsid w:val="37AF5AB7"/>
    <w:rsid w:val="3B1C3371"/>
    <w:rsid w:val="3CC23198"/>
    <w:rsid w:val="3DDF4815"/>
    <w:rsid w:val="3FE669E5"/>
    <w:rsid w:val="43E622FD"/>
    <w:rsid w:val="47CE0BA8"/>
    <w:rsid w:val="4F195F29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08277D"/>
    <w:rsid w:val="5C1A5F7B"/>
    <w:rsid w:val="62D8632C"/>
    <w:rsid w:val="645771F8"/>
    <w:rsid w:val="680075E8"/>
    <w:rsid w:val="6A54112D"/>
    <w:rsid w:val="6AA035AE"/>
    <w:rsid w:val="6B1C7DC4"/>
    <w:rsid w:val="6E0F2E14"/>
    <w:rsid w:val="6F1E141D"/>
    <w:rsid w:val="6F5354F8"/>
    <w:rsid w:val="6F616041"/>
    <w:rsid w:val="716A6727"/>
    <w:rsid w:val="740A2BDE"/>
    <w:rsid w:val="751839E0"/>
    <w:rsid w:val="76274F93"/>
    <w:rsid w:val="79EB3F2F"/>
    <w:rsid w:val="7B11789E"/>
    <w:rsid w:val="7D9D293A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qFormat="1" w:unhideWhenUsed="0" w:uiPriority="0" w:semiHidden="0" w:name="toc 6"/>
    <w:lsdException w:qFormat="1" w:unhideWhenUsed="0" w:uiPriority="0" w:semiHidden="0" w:name="toc 7"/>
    <w:lsdException w:qFormat="1" w:unhideWhenUsed="0" w:uiPriority="0" w:semiHidden="0" w:name="toc 8"/>
    <w:lsdException w:qFormat="1" w:unhideWhenUsed="0" w:uiPriority="0" w:semiHidden="0" w:name="toc 9"/>
    <w:lsdException w:qFormat="1" w:unhideWhenUsed="0" w:uiPriority="0" w:semiHidden="0" w:name="Normal Indent"/>
    <w:lsdException w:uiPriority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qFormat="1" w:unhideWhenUsed="0" w:uiPriority="0" w:semiHidden="0" w:name="List Bullet"/>
    <w:lsdException w:unhideWhenUsed="0" w:uiPriority="0" w:semiHidden="0" w:name="List Number"/>
    <w:lsdException w:qFormat="1" w:unhideWhenUsed="0" w:uiPriority="0" w:semiHidden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qFormat="1" w:unhideWhenUsed="0" w:uiPriority="0" w:semiHidden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qFormat="1"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iPriority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qFormat="1" w:uiPriority="99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59"/>
    <w:qFormat/>
    <w:uiPriority w:val="0"/>
    <w:pPr>
      <w:ind w:left="538"/>
      <w:outlineLvl w:val="0"/>
    </w:pPr>
    <w:rPr>
      <w:b/>
      <w:bCs/>
      <w:sz w:val="28"/>
      <w:szCs w:val="28"/>
    </w:rPr>
  </w:style>
  <w:style w:type="paragraph" w:styleId="3">
    <w:name w:val="heading 2"/>
    <w:basedOn w:val="1"/>
    <w:next w:val="1"/>
    <w:link w:val="60"/>
    <w:qFormat/>
    <w:uiPriority w:val="0"/>
    <w:pPr>
      <w:ind w:left="629"/>
      <w:outlineLvl w:val="1"/>
    </w:pPr>
    <w:rPr>
      <w:b/>
      <w:bCs/>
      <w:sz w:val="24"/>
      <w:szCs w:val="24"/>
    </w:rPr>
  </w:style>
  <w:style w:type="paragraph" w:styleId="4">
    <w:name w:val="heading 3"/>
    <w:basedOn w:val="1"/>
    <w:next w:val="1"/>
    <w:link w:val="61"/>
    <w:qFormat/>
    <w:uiPriority w:val="0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5">
    <w:name w:val="heading 4"/>
    <w:basedOn w:val="1"/>
    <w:next w:val="1"/>
    <w:link w:val="62"/>
    <w:qFormat/>
    <w:uiPriority w:val="0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6">
    <w:name w:val="heading 5"/>
    <w:basedOn w:val="1"/>
    <w:next w:val="1"/>
    <w:link w:val="63"/>
    <w:qFormat/>
    <w:uiPriority w:val="0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7">
    <w:name w:val="heading 6"/>
    <w:basedOn w:val="1"/>
    <w:next w:val="1"/>
    <w:link w:val="64"/>
    <w:qFormat/>
    <w:uiPriority w:val="0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8">
    <w:name w:val="heading 7"/>
    <w:basedOn w:val="1"/>
    <w:next w:val="9"/>
    <w:link w:val="66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10">
    <w:name w:val="heading 8"/>
    <w:basedOn w:val="1"/>
    <w:next w:val="9"/>
    <w:link w:val="67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hAnsi="Arial" w:eastAsia="黑体" w:cs="Times New Roman"/>
      <w:kern w:val="2"/>
      <w:sz w:val="24"/>
      <w:szCs w:val="20"/>
      <w:lang w:eastAsia="zh-CN"/>
    </w:rPr>
  </w:style>
  <w:style w:type="paragraph" w:styleId="11">
    <w:name w:val="heading 9"/>
    <w:basedOn w:val="1"/>
    <w:next w:val="9"/>
    <w:link w:val="68"/>
    <w:qFormat/>
    <w:uiPriority w:val="0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hAnsi="Arial" w:eastAsia="黑体" w:cs="Times New Roman"/>
      <w:kern w:val="2"/>
      <w:sz w:val="21"/>
      <w:szCs w:val="20"/>
      <w:lang w:eastAsia="zh-CN"/>
    </w:rPr>
  </w:style>
  <w:style w:type="character" w:default="1" w:styleId="47">
    <w:name w:val="Default Paragraph Font"/>
    <w:semiHidden/>
    <w:unhideWhenUsed/>
    <w:qFormat/>
    <w:uiPriority w:val="1"/>
  </w:style>
  <w:style w:type="table" w:default="1" w:styleId="4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Normal Indent"/>
    <w:basedOn w:val="1"/>
    <w:link w:val="65"/>
    <w:qFormat/>
    <w:uiPriority w:val="0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12">
    <w:name w:val="toc 7"/>
    <w:basedOn w:val="1"/>
    <w:next w:val="1"/>
    <w:qFormat/>
    <w:uiPriority w:val="0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13">
    <w:name w:val="caption"/>
    <w:basedOn w:val="1"/>
    <w:next w:val="1"/>
    <w:qFormat/>
    <w:uiPriority w:val="0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14">
    <w:name w:val="List Bullet"/>
    <w:basedOn w:val="1"/>
    <w:qFormat/>
    <w:uiPriority w:val="0"/>
    <w:pPr>
      <w:numPr>
        <w:ilvl w:val="0"/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15">
    <w:name w:val="Document Map"/>
    <w:basedOn w:val="1"/>
    <w:link w:val="98"/>
    <w:qFormat/>
    <w:uiPriority w:val="0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16">
    <w:name w:val="annotation text"/>
    <w:basedOn w:val="1"/>
    <w:link w:val="85"/>
    <w:qFormat/>
    <w:uiPriority w:val="99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17">
    <w:name w:val="Body Text 3"/>
    <w:basedOn w:val="1"/>
    <w:link w:val="94"/>
    <w:qFormat/>
    <w:uiPriority w:val="0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18">
    <w:name w:val="Closing"/>
    <w:basedOn w:val="1"/>
    <w:link w:val="79"/>
    <w:qFormat/>
    <w:uiPriority w:val="0"/>
    <w:pPr>
      <w:autoSpaceDE/>
      <w:autoSpaceDN/>
      <w:ind w:left="100" w:leftChars="2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19">
    <w:name w:val="Body Text"/>
    <w:basedOn w:val="1"/>
    <w:link w:val="69"/>
    <w:qFormat/>
    <w:uiPriority w:val="1"/>
    <w:rPr>
      <w:sz w:val="24"/>
      <w:szCs w:val="24"/>
    </w:rPr>
  </w:style>
  <w:style w:type="paragraph" w:styleId="20">
    <w:name w:val="Body Text Indent"/>
    <w:basedOn w:val="1"/>
    <w:link w:val="93"/>
    <w:qFormat/>
    <w:uiPriority w:val="0"/>
    <w:pPr>
      <w:autoSpaceDE/>
      <w:autoSpaceDN/>
      <w:ind w:left="540" w:leftChars="257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1">
    <w:name w:val="List 2"/>
    <w:basedOn w:val="1"/>
    <w:qFormat/>
    <w:uiPriority w:val="0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22">
    <w:name w:val="toc 5"/>
    <w:basedOn w:val="1"/>
    <w:next w:val="1"/>
    <w:qFormat/>
    <w:uiPriority w:val="0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toc 3"/>
    <w:basedOn w:val="1"/>
    <w:next w:val="1"/>
    <w:qFormat/>
    <w:uiPriority w:val="0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24">
    <w:name w:val="Plain Text"/>
    <w:basedOn w:val="1"/>
    <w:link w:val="70"/>
    <w:qFormat/>
    <w:uiPriority w:val="0"/>
    <w:rPr>
      <w:rFonts w:hAnsi="Courier New" w:cs="Courier New"/>
      <w:szCs w:val="21"/>
    </w:rPr>
  </w:style>
  <w:style w:type="paragraph" w:styleId="25">
    <w:name w:val="toc 8"/>
    <w:basedOn w:val="1"/>
    <w:next w:val="1"/>
    <w:qFormat/>
    <w:uiPriority w:val="0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6">
    <w:name w:val="Date"/>
    <w:basedOn w:val="1"/>
    <w:next w:val="1"/>
    <w:link w:val="99"/>
    <w:qFormat/>
    <w:uiPriority w:val="99"/>
    <w:pPr>
      <w:autoSpaceDE/>
      <w:autoSpaceDN/>
      <w:ind w:left="100" w:leftChars="25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7">
    <w:name w:val="Body Text Indent 2"/>
    <w:basedOn w:val="1"/>
    <w:link w:val="88"/>
    <w:qFormat/>
    <w:uiPriority w:val="0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28">
    <w:name w:val="Balloon Text"/>
    <w:basedOn w:val="1"/>
    <w:link w:val="86"/>
    <w:qFormat/>
    <w:uiPriority w:val="99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29">
    <w:name w:val="footer"/>
    <w:basedOn w:val="1"/>
    <w:link w:val="71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0">
    <w:name w:val="header"/>
    <w:basedOn w:val="1"/>
    <w:link w:val="72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31">
    <w:name w:val="toc 1"/>
    <w:basedOn w:val="1"/>
    <w:next w:val="1"/>
    <w:qFormat/>
    <w:uiPriority w:val="39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2">
    <w:name w:val="toc 4"/>
    <w:basedOn w:val="1"/>
    <w:next w:val="1"/>
    <w:qFormat/>
    <w:uiPriority w:val="0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toc 6"/>
    <w:basedOn w:val="1"/>
    <w:next w:val="1"/>
    <w:qFormat/>
    <w:uiPriority w:val="0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4">
    <w:name w:val="Body Text Indent 3"/>
    <w:basedOn w:val="1"/>
    <w:link w:val="87"/>
    <w:qFormat/>
    <w:uiPriority w:val="0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35">
    <w:name w:val="toc 2"/>
    <w:basedOn w:val="1"/>
    <w:next w:val="1"/>
    <w:qFormat/>
    <w:uiPriority w:val="0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36">
    <w:name w:val="toc 9"/>
    <w:basedOn w:val="1"/>
    <w:next w:val="1"/>
    <w:qFormat/>
    <w:uiPriority w:val="0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7">
    <w:name w:val="Body Text 2"/>
    <w:basedOn w:val="1"/>
    <w:link w:val="100"/>
    <w:qFormat/>
    <w:uiPriority w:val="0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38">
    <w:name w:val="Message Header"/>
    <w:basedOn w:val="1"/>
    <w:link w:val="106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autoSpaceDE/>
      <w:autoSpaceDN/>
      <w:ind w:left="1080" w:leftChars="500" w:hanging="1080" w:hangingChars="50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39">
    <w:name w:val="HTML Preformatted"/>
    <w:basedOn w:val="1"/>
    <w:link w:val="97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hAnsi="Arial Unicode MS" w:eastAsia="Courier New" w:cs="Courier New"/>
      <w:sz w:val="20"/>
      <w:szCs w:val="20"/>
      <w:lang w:eastAsia="zh-CN"/>
    </w:rPr>
  </w:style>
  <w:style w:type="paragraph" w:styleId="40">
    <w:name w:val="Normal (Web)"/>
    <w:basedOn w:val="1"/>
    <w:link w:val="80"/>
    <w:unhideWhenUsed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41">
    <w:name w:val="index 1"/>
    <w:basedOn w:val="1"/>
    <w:next w:val="1"/>
    <w:qFormat/>
    <w:uiPriority w:val="0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42">
    <w:name w:val="Title"/>
    <w:basedOn w:val="1"/>
    <w:link w:val="92"/>
    <w:qFormat/>
    <w:uiPriority w:val="0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43">
    <w:name w:val="annotation subject"/>
    <w:basedOn w:val="16"/>
    <w:next w:val="16"/>
    <w:link w:val="102"/>
    <w:qFormat/>
    <w:uiPriority w:val="0"/>
    <w:pPr>
      <w:widowControl/>
    </w:pPr>
    <w:rPr>
      <w:b/>
      <w:bCs/>
      <w:sz w:val="24"/>
      <w:szCs w:val="24"/>
    </w:rPr>
  </w:style>
  <w:style w:type="paragraph" w:styleId="44">
    <w:name w:val="Body Text First Indent"/>
    <w:basedOn w:val="19"/>
    <w:link w:val="101"/>
    <w:qFormat/>
    <w:uiPriority w:val="0"/>
    <w:pPr>
      <w:numPr>
        <w:ilvl w:val="0"/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46">
    <w:name w:val="Table Grid"/>
    <w:basedOn w:val="4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48">
    <w:name w:val="Strong"/>
    <w:basedOn w:val="47"/>
    <w:qFormat/>
    <w:uiPriority w:val="22"/>
    <w:rPr>
      <w:b/>
      <w:bCs/>
    </w:rPr>
  </w:style>
  <w:style w:type="character" w:styleId="49">
    <w:name w:val="page number"/>
    <w:basedOn w:val="47"/>
    <w:qFormat/>
    <w:uiPriority w:val="0"/>
  </w:style>
  <w:style w:type="character" w:styleId="50">
    <w:name w:val="FollowedHyperlink"/>
    <w:basedOn w:val="47"/>
    <w:qFormat/>
    <w:uiPriority w:val="99"/>
    <w:rPr>
      <w:color w:val="800080"/>
      <w:u w:val="single"/>
    </w:rPr>
  </w:style>
  <w:style w:type="character" w:styleId="51">
    <w:name w:val="Emphasis"/>
    <w:basedOn w:val="47"/>
    <w:qFormat/>
    <w:uiPriority w:val="0"/>
  </w:style>
  <w:style w:type="character" w:styleId="52">
    <w:name w:val="HTML Definition"/>
    <w:basedOn w:val="47"/>
    <w:unhideWhenUsed/>
    <w:qFormat/>
    <w:uiPriority w:val="99"/>
  </w:style>
  <w:style w:type="character" w:styleId="53">
    <w:name w:val="HTML Variable"/>
    <w:basedOn w:val="47"/>
    <w:unhideWhenUsed/>
    <w:qFormat/>
    <w:uiPriority w:val="99"/>
  </w:style>
  <w:style w:type="character" w:styleId="54">
    <w:name w:val="Hyperlink"/>
    <w:basedOn w:val="47"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55">
    <w:name w:val="HTML Code"/>
    <w:basedOn w:val="47"/>
    <w:unhideWhenUsed/>
    <w:qFormat/>
    <w:uiPriority w:val="99"/>
    <w:rPr>
      <w:rFonts w:ascii="微软雅黑" w:hAnsi="微软雅黑" w:eastAsia="微软雅黑" w:cs="微软雅黑"/>
      <w:sz w:val="20"/>
    </w:rPr>
  </w:style>
  <w:style w:type="character" w:styleId="56">
    <w:name w:val="annotation reference"/>
    <w:basedOn w:val="47"/>
    <w:qFormat/>
    <w:uiPriority w:val="0"/>
    <w:rPr>
      <w:sz w:val="21"/>
      <w:szCs w:val="21"/>
    </w:rPr>
  </w:style>
  <w:style w:type="character" w:styleId="57">
    <w:name w:val="HTML Cite"/>
    <w:basedOn w:val="47"/>
    <w:unhideWhenUsed/>
    <w:qFormat/>
    <w:uiPriority w:val="99"/>
  </w:style>
  <w:style w:type="paragraph" w:customStyle="1" w:styleId="58">
    <w:name w:val="正文1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 w:eastAsia="宋体" w:cs="Times New Roman"/>
      <w:sz w:val="34"/>
      <w:szCs w:val="22"/>
      <w:lang w:val="en-US" w:eastAsia="zh-CN" w:bidi="ar-SA"/>
    </w:rPr>
  </w:style>
  <w:style w:type="character" w:customStyle="1" w:styleId="59">
    <w:name w:val="标题 1 Char"/>
    <w:basedOn w:val="47"/>
    <w:link w:val="2"/>
    <w:qFormat/>
    <w:uiPriority w:val="0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60">
    <w:name w:val="标题 2 Char"/>
    <w:basedOn w:val="47"/>
    <w:link w:val="3"/>
    <w:qFormat/>
    <w:uiPriority w:val="0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61">
    <w:name w:val="标题 3 Char"/>
    <w:basedOn w:val="47"/>
    <w:link w:val="4"/>
    <w:qFormat/>
    <w:uiPriority w:val="0"/>
    <w:rPr>
      <w:b/>
      <w:bCs/>
      <w:kern w:val="2"/>
      <w:sz w:val="32"/>
      <w:szCs w:val="32"/>
    </w:rPr>
  </w:style>
  <w:style w:type="character" w:customStyle="1" w:styleId="62">
    <w:name w:val="标题 4 Char"/>
    <w:basedOn w:val="47"/>
    <w:link w:val="5"/>
    <w:qFormat/>
    <w:uiPriority w:val="0"/>
    <w:rPr>
      <w:b/>
      <w:kern w:val="2"/>
      <w:sz w:val="24"/>
      <w:szCs w:val="24"/>
    </w:rPr>
  </w:style>
  <w:style w:type="character" w:customStyle="1" w:styleId="63">
    <w:name w:val="标题 5 Char"/>
    <w:basedOn w:val="47"/>
    <w:link w:val="6"/>
    <w:qFormat/>
    <w:uiPriority w:val="0"/>
    <w:rPr>
      <w:b/>
      <w:bCs/>
      <w:kern w:val="2"/>
      <w:sz w:val="28"/>
      <w:szCs w:val="28"/>
    </w:rPr>
  </w:style>
  <w:style w:type="character" w:customStyle="1" w:styleId="64">
    <w:name w:val="标题 6 Char"/>
    <w:basedOn w:val="47"/>
    <w:link w:val="7"/>
    <w:qFormat/>
    <w:uiPriority w:val="0"/>
    <w:rPr>
      <w:b/>
      <w:sz w:val="24"/>
    </w:rPr>
  </w:style>
  <w:style w:type="character" w:customStyle="1" w:styleId="65">
    <w:name w:val="正文缩进 Char"/>
    <w:basedOn w:val="47"/>
    <w:link w:val="9"/>
    <w:qFormat/>
    <w:uiPriority w:val="0"/>
    <w:rPr>
      <w:sz w:val="24"/>
    </w:rPr>
  </w:style>
  <w:style w:type="character" w:customStyle="1" w:styleId="66">
    <w:name w:val="标题 7 Char"/>
    <w:basedOn w:val="47"/>
    <w:link w:val="8"/>
    <w:qFormat/>
    <w:uiPriority w:val="0"/>
    <w:rPr>
      <w:b/>
      <w:kern w:val="2"/>
      <w:sz w:val="24"/>
    </w:rPr>
  </w:style>
  <w:style w:type="character" w:customStyle="1" w:styleId="67">
    <w:name w:val="标题 8 Char"/>
    <w:basedOn w:val="47"/>
    <w:link w:val="10"/>
    <w:qFormat/>
    <w:uiPriority w:val="0"/>
    <w:rPr>
      <w:rFonts w:ascii="Arial" w:hAnsi="Arial" w:eastAsia="黑体"/>
      <w:kern w:val="2"/>
      <w:sz w:val="24"/>
    </w:rPr>
  </w:style>
  <w:style w:type="character" w:customStyle="1" w:styleId="68">
    <w:name w:val="标题 9 Char"/>
    <w:basedOn w:val="47"/>
    <w:link w:val="11"/>
    <w:qFormat/>
    <w:uiPriority w:val="0"/>
    <w:rPr>
      <w:rFonts w:ascii="Arial" w:hAnsi="Arial" w:eastAsia="黑体"/>
      <w:kern w:val="2"/>
      <w:sz w:val="21"/>
    </w:rPr>
  </w:style>
  <w:style w:type="character" w:customStyle="1" w:styleId="69">
    <w:name w:val="正文文本 Char1"/>
    <w:basedOn w:val="47"/>
    <w:link w:val="19"/>
    <w:qFormat/>
    <w:uiPriority w:val="0"/>
    <w:rPr>
      <w:rFonts w:ascii="宋体" w:hAnsi="宋体" w:cs="宋体"/>
      <w:sz w:val="24"/>
      <w:szCs w:val="24"/>
      <w:lang w:eastAsia="en-US"/>
    </w:rPr>
  </w:style>
  <w:style w:type="character" w:customStyle="1" w:styleId="70">
    <w:name w:val="纯文本 Char"/>
    <w:basedOn w:val="47"/>
    <w:link w:val="24"/>
    <w:qFormat/>
    <w:uiPriority w:val="0"/>
    <w:rPr>
      <w:rFonts w:ascii="宋体" w:hAnsi="Courier New" w:cs="Courier New"/>
      <w:sz w:val="22"/>
      <w:szCs w:val="21"/>
      <w:lang w:eastAsia="en-US"/>
    </w:rPr>
  </w:style>
  <w:style w:type="character" w:customStyle="1" w:styleId="71">
    <w:name w:val="页脚 Char"/>
    <w:basedOn w:val="47"/>
    <w:link w:val="29"/>
    <w:qFormat/>
    <w:uiPriority w:val="99"/>
    <w:rPr>
      <w:rFonts w:ascii="宋体" w:hAnsi="宋体" w:cs="宋体"/>
      <w:sz w:val="18"/>
      <w:szCs w:val="18"/>
      <w:lang w:eastAsia="en-US"/>
    </w:rPr>
  </w:style>
  <w:style w:type="character" w:customStyle="1" w:styleId="72">
    <w:name w:val="页眉 Char"/>
    <w:basedOn w:val="47"/>
    <w:link w:val="30"/>
    <w:qFormat/>
    <w:uiPriority w:val="99"/>
    <w:rPr>
      <w:rFonts w:ascii="宋体" w:hAnsi="宋体" w:cs="宋体"/>
      <w:sz w:val="18"/>
      <w:szCs w:val="22"/>
      <w:lang w:eastAsia="en-US"/>
    </w:rPr>
  </w:style>
  <w:style w:type="table" w:customStyle="1" w:styleId="73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4">
    <w:name w:val="List Paragraph"/>
    <w:basedOn w:val="1"/>
    <w:link w:val="252"/>
    <w:qFormat/>
    <w:uiPriority w:val="34"/>
    <w:pPr>
      <w:spacing w:before="206"/>
      <w:ind w:left="959" w:hanging="361"/>
    </w:pPr>
  </w:style>
  <w:style w:type="paragraph" w:customStyle="1" w:styleId="75">
    <w:name w:val="Table Paragraph"/>
    <w:basedOn w:val="1"/>
    <w:qFormat/>
    <w:uiPriority w:val="1"/>
  </w:style>
  <w:style w:type="paragraph" w:customStyle="1" w:styleId="76">
    <w:name w:val="文档正文"/>
    <w:basedOn w:val="1"/>
    <w:qFormat/>
    <w:uiPriority w:val="0"/>
    <w:pPr>
      <w:spacing w:beforeLines="50" w:afterLines="50" w:line="360" w:lineRule="auto"/>
      <w:ind w:firstLine="560" w:firstLineChars="200"/>
    </w:pPr>
    <w:rPr>
      <w:rFonts w:cs="Arial"/>
      <w:bCs/>
      <w:sz w:val="28"/>
      <w:szCs w:val="28"/>
    </w:rPr>
  </w:style>
  <w:style w:type="paragraph" w:customStyle="1" w:styleId="7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78">
    <w:name w:val="blank"/>
    <w:qFormat/>
    <w:uiPriority w:val="0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 w:eastAsia="宋体" w:cs="Times New Roman"/>
      <w:sz w:val="24"/>
      <w:lang w:val="en-US" w:eastAsia="en-US" w:bidi="ar-SA"/>
    </w:rPr>
  </w:style>
  <w:style w:type="character" w:customStyle="1" w:styleId="79">
    <w:name w:val="结束语 Char"/>
    <w:basedOn w:val="47"/>
    <w:link w:val="18"/>
    <w:qFormat/>
    <w:uiPriority w:val="0"/>
    <w:rPr>
      <w:b/>
      <w:kern w:val="2"/>
      <w:sz w:val="21"/>
    </w:rPr>
  </w:style>
  <w:style w:type="character" w:customStyle="1" w:styleId="80">
    <w:name w:val="普通(网站) Char"/>
    <w:basedOn w:val="47"/>
    <w:link w:val="40"/>
    <w:qFormat/>
    <w:locked/>
    <w:uiPriority w:val="0"/>
    <w:rPr>
      <w:rFonts w:ascii="宋体" w:hAnsi="宋体" w:cs="宋体"/>
      <w:sz w:val="24"/>
      <w:szCs w:val="24"/>
    </w:rPr>
  </w:style>
  <w:style w:type="character" w:customStyle="1" w:styleId="81">
    <w:name w:val="xdrichtextbox2"/>
    <w:basedOn w:val="47"/>
    <w:qFormat/>
    <w:uiPriority w:val="0"/>
    <w:rPr>
      <w:color w:val="0000FF"/>
      <w:sz w:val="18"/>
      <w:szCs w:val="18"/>
      <w:u w:val="none"/>
      <w:bdr w:val="single" w:color="DCDCDC" w:sz="8" w:space="0"/>
      <w:shd w:val="clear" w:color="auto" w:fill="FFFFFF"/>
    </w:rPr>
  </w:style>
  <w:style w:type="character" w:customStyle="1" w:styleId="82">
    <w:name w:val="apple-converted-space"/>
    <w:basedOn w:val="47"/>
    <w:qFormat/>
    <w:uiPriority w:val="0"/>
  </w:style>
  <w:style w:type="character" w:customStyle="1" w:styleId="83">
    <w:name w:val="无间隔 Char"/>
    <w:basedOn w:val="47"/>
    <w:link w:val="84"/>
    <w:qFormat/>
    <w:uiPriority w:val="1"/>
    <w:rPr>
      <w:rFonts w:ascii="Calibri" w:hAnsi="Calibri"/>
      <w:sz w:val="22"/>
      <w:szCs w:val="22"/>
    </w:rPr>
  </w:style>
  <w:style w:type="paragraph" w:styleId="84">
    <w:name w:val="No Spacing"/>
    <w:link w:val="83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85">
    <w:name w:val="批注文字 Char"/>
    <w:basedOn w:val="47"/>
    <w:link w:val="16"/>
    <w:qFormat/>
    <w:uiPriority w:val="99"/>
    <w:rPr>
      <w:kern w:val="2"/>
      <w:sz w:val="21"/>
    </w:rPr>
  </w:style>
  <w:style w:type="character" w:customStyle="1" w:styleId="86">
    <w:name w:val="批注框文本 Char"/>
    <w:basedOn w:val="47"/>
    <w:link w:val="28"/>
    <w:qFormat/>
    <w:uiPriority w:val="99"/>
    <w:rPr>
      <w:kern w:val="2"/>
      <w:sz w:val="18"/>
      <w:szCs w:val="18"/>
    </w:rPr>
  </w:style>
  <w:style w:type="character" w:customStyle="1" w:styleId="87">
    <w:name w:val="正文文本缩进 3 Char"/>
    <w:basedOn w:val="47"/>
    <w:link w:val="34"/>
    <w:qFormat/>
    <w:uiPriority w:val="0"/>
    <w:rPr>
      <w:kern w:val="2"/>
      <w:sz w:val="28"/>
    </w:rPr>
  </w:style>
  <w:style w:type="character" w:customStyle="1" w:styleId="88">
    <w:name w:val="正文文本缩进 2 Char"/>
    <w:basedOn w:val="47"/>
    <w:link w:val="27"/>
    <w:qFormat/>
    <w:uiPriority w:val="0"/>
    <w:rPr>
      <w:rFonts w:ascii="宋体" w:hAnsi="宋体"/>
      <w:iCs/>
      <w:kern w:val="2"/>
      <w:sz w:val="24"/>
      <w:szCs w:val="24"/>
    </w:rPr>
  </w:style>
  <w:style w:type="character" w:customStyle="1" w:styleId="89">
    <w:name w:val="正文文本 Char"/>
    <w:basedOn w:val="47"/>
    <w:qFormat/>
    <w:uiPriority w:val="0"/>
    <w:rPr>
      <w:rFonts w:eastAsia="宋体"/>
      <w:sz w:val="24"/>
      <w:szCs w:val="24"/>
      <w:lang w:val="en-US" w:eastAsia="zh-CN" w:bidi="ar-SA"/>
    </w:rPr>
  </w:style>
  <w:style w:type="character" w:customStyle="1" w:styleId="90">
    <w:name w:val="en1"/>
    <w:basedOn w:val="47"/>
    <w:qFormat/>
    <w:uiPriority w:val="0"/>
    <w:rPr>
      <w:b/>
      <w:bCs/>
      <w:color w:val="154C7F"/>
      <w:sz w:val="24"/>
      <w:szCs w:val="24"/>
    </w:rPr>
  </w:style>
  <w:style w:type="character" w:customStyle="1" w:styleId="91">
    <w:name w:val="font01"/>
    <w:basedOn w:val="4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2">
    <w:name w:val="标题 Char"/>
    <w:basedOn w:val="47"/>
    <w:link w:val="42"/>
    <w:qFormat/>
    <w:uiPriority w:val="0"/>
    <w:rPr>
      <w:rFonts w:ascii="Arial" w:hAnsi="Arial" w:cs="Arial"/>
      <w:b/>
      <w:bCs/>
      <w:sz w:val="44"/>
      <w:szCs w:val="32"/>
    </w:rPr>
  </w:style>
  <w:style w:type="character" w:customStyle="1" w:styleId="93">
    <w:name w:val="正文文本缩进 Char"/>
    <w:basedOn w:val="47"/>
    <w:link w:val="20"/>
    <w:qFormat/>
    <w:uiPriority w:val="0"/>
    <w:rPr>
      <w:i/>
      <w:iCs/>
      <w:kern w:val="2"/>
      <w:sz w:val="21"/>
    </w:rPr>
  </w:style>
  <w:style w:type="character" w:customStyle="1" w:styleId="94">
    <w:name w:val="正文文本 3 Char"/>
    <w:basedOn w:val="47"/>
    <w:link w:val="17"/>
    <w:qFormat/>
    <w:uiPriority w:val="0"/>
    <w:rPr>
      <w:color w:val="0000FF"/>
      <w:kern w:val="2"/>
      <w:sz w:val="24"/>
      <w:szCs w:val="24"/>
    </w:rPr>
  </w:style>
  <w:style w:type="character" w:customStyle="1" w:styleId="95">
    <w:name w:val="font11"/>
    <w:basedOn w:val="47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6">
    <w:name w:val="glossaryitem"/>
    <w:basedOn w:val="47"/>
    <w:qFormat/>
    <w:uiPriority w:val="0"/>
    <w:rPr>
      <w:u w:val="none"/>
    </w:rPr>
  </w:style>
  <w:style w:type="character" w:customStyle="1" w:styleId="97">
    <w:name w:val="HTML 预设格式 Char"/>
    <w:basedOn w:val="47"/>
    <w:link w:val="39"/>
    <w:qFormat/>
    <w:uiPriority w:val="0"/>
    <w:rPr>
      <w:rFonts w:ascii="Arial Unicode MS" w:hAnsi="Arial Unicode MS" w:eastAsia="Courier New" w:cs="Courier New"/>
    </w:rPr>
  </w:style>
  <w:style w:type="character" w:customStyle="1" w:styleId="98">
    <w:name w:val="文档结构图 Char"/>
    <w:basedOn w:val="47"/>
    <w:link w:val="15"/>
    <w:qFormat/>
    <w:uiPriority w:val="0"/>
    <w:rPr>
      <w:rFonts w:ascii="宋体"/>
      <w:sz w:val="28"/>
      <w:shd w:val="clear" w:color="auto" w:fill="000080"/>
    </w:rPr>
  </w:style>
  <w:style w:type="character" w:customStyle="1" w:styleId="99">
    <w:name w:val="日期 Char"/>
    <w:basedOn w:val="47"/>
    <w:link w:val="26"/>
    <w:qFormat/>
    <w:uiPriority w:val="99"/>
    <w:rPr>
      <w:kern w:val="2"/>
      <w:sz w:val="21"/>
      <w:szCs w:val="24"/>
    </w:rPr>
  </w:style>
  <w:style w:type="character" w:customStyle="1" w:styleId="100">
    <w:name w:val="正文文本 2 Char"/>
    <w:basedOn w:val="47"/>
    <w:link w:val="37"/>
    <w:qFormat/>
    <w:uiPriority w:val="0"/>
    <w:rPr>
      <w:kern w:val="2"/>
      <w:sz w:val="21"/>
      <w:szCs w:val="24"/>
    </w:rPr>
  </w:style>
  <w:style w:type="character" w:customStyle="1" w:styleId="101">
    <w:name w:val="正文首行缩进 Char"/>
    <w:basedOn w:val="89"/>
    <w:link w:val="44"/>
    <w:qFormat/>
    <w:uiPriority w:val="0"/>
    <w:rPr>
      <w:rFonts w:eastAsia="宋体"/>
      <w:sz w:val="21"/>
      <w:szCs w:val="21"/>
      <w:lang w:val="en-US" w:eastAsia="zh-CN" w:bidi="ar-SA"/>
    </w:rPr>
  </w:style>
  <w:style w:type="character" w:customStyle="1" w:styleId="102">
    <w:name w:val="批注主题 Char"/>
    <w:basedOn w:val="85"/>
    <w:link w:val="43"/>
    <w:qFormat/>
    <w:uiPriority w:val="0"/>
    <w:rPr>
      <w:b/>
      <w:bCs/>
      <w:kern w:val="2"/>
      <w:sz w:val="24"/>
      <w:szCs w:val="24"/>
    </w:rPr>
  </w:style>
  <w:style w:type="paragraph" w:customStyle="1" w:styleId="103">
    <w:name w:val="标题3(小3号)"/>
    <w:basedOn w:val="4"/>
    <w:next w:val="104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104">
    <w:name w:val="正文小3号"/>
    <w:qFormat/>
    <w:uiPriority w:val="0"/>
    <w:pPr>
      <w:ind w:firstLine="595"/>
      <w:jc w:val="both"/>
    </w:pPr>
    <w:rPr>
      <w:rFonts w:ascii="Times New Roman" w:hAnsi="Times New Roman" w:eastAsia="宋体" w:cs="Times New Roman"/>
      <w:sz w:val="30"/>
      <w:lang w:val="en-US" w:eastAsia="zh-CN" w:bidi="ar-SA"/>
    </w:rPr>
  </w:style>
  <w:style w:type="character" w:customStyle="1" w:styleId="105">
    <w:name w:val="正文首行缩进 Char1"/>
    <w:basedOn w:val="69"/>
    <w:qFormat/>
    <w:uiPriority w:val="0"/>
    <w:rPr>
      <w:rFonts w:ascii="宋体" w:hAnsi="宋体" w:cs="宋体"/>
      <w:sz w:val="24"/>
      <w:szCs w:val="24"/>
      <w:lang w:eastAsia="en-US"/>
    </w:rPr>
  </w:style>
  <w:style w:type="character" w:customStyle="1" w:styleId="106">
    <w:name w:val="信息标题 Char"/>
    <w:basedOn w:val="47"/>
    <w:link w:val="38"/>
    <w:qFormat/>
    <w:uiPriority w:val="0"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107">
    <w:name w:val="正文文本 3 Char1"/>
    <w:basedOn w:val="47"/>
    <w:qFormat/>
    <w:uiPriority w:val="0"/>
    <w:rPr>
      <w:rFonts w:ascii="宋体" w:hAnsi="宋体" w:cs="宋体"/>
      <w:sz w:val="16"/>
      <w:szCs w:val="16"/>
      <w:lang w:eastAsia="en-US"/>
    </w:rPr>
  </w:style>
  <w:style w:type="paragraph" w:customStyle="1" w:styleId="108">
    <w:name w:val="封面页眉"/>
    <w:basedOn w:val="30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109">
    <w:name w:val="正"/>
    <w:basedOn w:val="1"/>
    <w:qFormat/>
    <w:uiPriority w:val="0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hAnsi="Times New Roman" w:eastAsia="仿宋_GB2312" w:cs="Times New Roman"/>
      <w:color w:val="000000"/>
      <w:spacing w:val="20"/>
      <w:sz w:val="28"/>
      <w:szCs w:val="20"/>
      <w:lang w:eastAsia="zh-CN"/>
    </w:rPr>
  </w:style>
  <w:style w:type="character" w:customStyle="1" w:styleId="110">
    <w:name w:val="正文文本缩进 2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111">
    <w:name w:val="批注文字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12">
    <w:name w:val="A"/>
    <w:basedOn w:val="1"/>
    <w:qFormat/>
    <w:uiPriority w:val="0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113">
    <w:name w:val="标题3"/>
    <w:basedOn w:val="4"/>
    <w:qFormat/>
    <w:uiPriority w:val="0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114">
    <w:name w:val="Char Char Char Char Char Char Char Char Char Char Char1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115">
    <w:name w:val="文档结构图 Char1"/>
    <w:basedOn w:val="47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16">
    <w:name w:val="日期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17">
    <w:name w:val="标题3(3号)"/>
    <w:basedOn w:val="4"/>
    <w:next w:val="118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118">
    <w:name w:val="正文3号字"/>
    <w:qFormat/>
    <w:uiPriority w:val="0"/>
    <w:pPr>
      <w:ind w:firstLine="652"/>
      <w:jc w:val="both"/>
    </w:pPr>
    <w:rPr>
      <w:rFonts w:ascii="Times New Roman" w:hAnsi="Times New Roman" w:eastAsia="宋体" w:cs="Times New Roman"/>
      <w:sz w:val="32"/>
      <w:lang w:val="en-US" w:eastAsia="zh-CN" w:bidi="ar-SA"/>
    </w:rPr>
  </w:style>
  <w:style w:type="paragraph" w:customStyle="1" w:styleId="119">
    <w:name w:val="封面页脚"/>
    <w:basedOn w:val="29"/>
    <w:qFormat/>
    <w:uiPriority w:val="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120">
    <w:name w:val="HTML 预设格式 Char1"/>
    <w:basedOn w:val="47"/>
    <w:qFormat/>
    <w:uiPriority w:val="0"/>
    <w:rPr>
      <w:rFonts w:ascii="Courier New" w:hAnsi="Courier New" w:cs="Courier New"/>
      <w:lang w:eastAsia="en-US"/>
    </w:rPr>
  </w:style>
  <w:style w:type="character" w:customStyle="1" w:styleId="121">
    <w:name w:val="正文文本缩进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paragraph" w:customStyle="1" w:styleId="122">
    <w:name w:val="标题2(小3号)"/>
    <w:basedOn w:val="3"/>
    <w:next w:val="123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123">
    <w:name w:val="正文4号字"/>
    <w:qFormat/>
    <w:uiPriority w:val="0"/>
    <w:pPr>
      <w:ind w:firstLine="567"/>
      <w:jc w:val="both"/>
    </w:pPr>
    <w:rPr>
      <w:rFonts w:ascii="Times New Roman" w:hAnsi="Times New Roman" w:eastAsia="宋体" w:cs="Times New Roman"/>
      <w:sz w:val="28"/>
      <w:lang w:val="en-US" w:eastAsia="zh-CN" w:bidi="ar-SA"/>
    </w:rPr>
  </w:style>
  <w:style w:type="paragraph" w:customStyle="1" w:styleId="124">
    <w:name w:val="标题1(2号)"/>
    <w:basedOn w:val="2"/>
    <w:next w:val="118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125">
    <w:name w:val="Content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126">
    <w:name w:val="Char Char 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27">
    <w:name w:val="正文5号字"/>
    <w:qFormat/>
    <w:uiPriority w:val="0"/>
    <w:pPr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character" w:customStyle="1" w:styleId="128">
    <w:name w:val="正文文本 2 Char1"/>
    <w:basedOn w:val="47"/>
    <w:qFormat/>
    <w:uiPriority w:val="0"/>
    <w:rPr>
      <w:rFonts w:ascii="宋体" w:hAnsi="宋体" w:cs="宋体"/>
      <w:sz w:val="22"/>
      <w:szCs w:val="22"/>
      <w:lang w:eastAsia="en-US"/>
    </w:rPr>
  </w:style>
  <w:style w:type="character" w:customStyle="1" w:styleId="129">
    <w:name w:val="标题 Char1"/>
    <w:basedOn w:val="47"/>
    <w:qFormat/>
    <w:uiPriority w:val="0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130">
    <w:name w:val="正文文本缩进 3 Char1"/>
    <w:basedOn w:val="47"/>
    <w:qFormat/>
    <w:uiPriority w:val="0"/>
    <w:rPr>
      <w:rFonts w:ascii="宋体" w:hAnsi="宋体" w:cs="宋体"/>
      <w:sz w:val="16"/>
      <w:szCs w:val="16"/>
      <w:lang w:eastAsia="en-US"/>
    </w:rPr>
  </w:style>
  <w:style w:type="paragraph" w:customStyle="1" w:styleId="131">
    <w:name w:val="标准"/>
    <w:basedOn w:val="1"/>
    <w:qFormat/>
    <w:uiPriority w:val="0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132">
    <w:name w:val="Char1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133">
    <w:name w:val="批注框文本 Char1"/>
    <w:basedOn w:val="47"/>
    <w:qFormat/>
    <w:uiPriority w:val="0"/>
    <w:rPr>
      <w:rFonts w:ascii="宋体" w:hAnsi="宋体" w:cs="宋体"/>
      <w:sz w:val="18"/>
      <w:szCs w:val="18"/>
      <w:lang w:eastAsia="en-US"/>
    </w:rPr>
  </w:style>
  <w:style w:type="character" w:customStyle="1" w:styleId="134">
    <w:name w:val="批注主题 Char1"/>
    <w:basedOn w:val="111"/>
    <w:qFormat/>
    <w:uiPriority w:val="0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135">
    <w:name w:val="封底页脚"/>
    <w:basedOn w:val="29"/>
    <w:qFormat/>
    <w:uiPriority w:val="0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136">
    <w:name w:val="标题3(4号)"/>
    <w:basedOn w:val="4"/>
    <w:next w:val="123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137">
    <w:name w:val="标题2"/>
    <w:basedOn w:val="3"/>
    <w:qFormat/>
    <w:uiPriority w:val="0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138">
    <w:name w:val="默认段落字体 Para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9">
    <w:name w:val="xl31"/>
    <w:basedOn w:val="1"/>
    <w:qFormat/>
    <w:uiPriority w:val="0"/>
    <w:pPr>
      <w:widowControl/>
      <w:numPr>
        <w:ilvl w:val="0"/>
        <w:numId w:val="4"/>
      </w:numPr>
      <w:pBdr>
        <w:bottom w:val="single" w:color="auto" w:sz="4" w:space="0"/>
        <w:right w:val="single" w:color="auto" w:sz="4" w:space="0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hAnsi="Times New Roman" w:eastAsia="Arial Unicode MS" w:cs="Times New Roman"/>
      <w:sz w:val="20"/>
      <w:szCs w:val="20"/>
      <w:lang w:eastAsia="zh-CN"/>
    </w:rPr>
  </w:style>
  <w:style w:type="paragraph" w:customStyle="1" w:styleId="140">
    <w:name w:val="金2"/>
    <w:basedOn w:val="1"/>
    <w:next w:val="1"/>
    <w:qFormat/>
    <w:uiPriority w:val="0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141">
    <w:name w:val="Char12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2">
    <w:name w:val="消息标题标签"/>
    <w:basedOn w:val="38"/>
    <w:next w:val="38"/>
    <w:qFormat/>
    <w:uiPriority w:val="0"/>
    <w:pPr>
      <w:keepLines/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pacing w:before="40" w:line="140" w:lineRule="atLeast"/>
      <w:ind w:left="0" w:leftChars="0" w:firstLine="7" w:firstLineChars="3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143">
    <w:name w:val="默认段落字体 Para Char"/>
    <w:basedOn w:val="1"/>
    <w:qFormat/>
    <w:uiPriority w:val="0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144">
    <w:name w:val="Char Char Char Char Char Char Char Char Char Char Char1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5">
    <w:name w:val="样式1"/>
    <w:basedOn w:val="1"/>
    <w:qFormat/>
    <w:uiPriority w:val="0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146">
    <w:name w:val="表格"/>
    <w:basedOn w:val="1"/>
    <w:qFormat/>
    <w:uiPriority w:val="0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147">
    <w:name w:val="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8">
    <w:name w:val="正文2"/>
    <w:qFormat/>
    <w:uiPriority w:val="0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Times New Roman" w:eastAsia="宋体" w:cs="Times New Roman"/>
      <w:position w:val="-6"/>
      <w:sz w:val="32"/>
      <w:lang w:val="en-US" w:eastAsia="zh-CN" w:bidi="ar-SA"/>
    </w:rPr>
  </w:style>
  <w:style w:type="paragraph" w:customStyle="1" w:styleId="149">
    <w:name w:val="样式2"/>
    <w:basedOn w:val="1"/>
    <w:qFormat/>
    <w:uiPriority w:val="0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50">
    <w:name w:val="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1">
    <w:name w:val="封底页眉"/>
    <w:basedOn w:val="30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152">
    <w:name w:val="c"/>
    <w:qFormat/>
    <w:uiPriority w:val="0"/>
    <w:pPr>
      <w:widowControl w:val="0"/>
      <w:autoSpaceDE w:val="0"/>
      <w:autoSpaceDN w:val="0"/>
      <w:adjustRightInd w:val="0"/>
      <w:jc w:val="both"/>
    </w:pPr>
    <w:rPr>
      <w:rFonts w:ascii="五" w:hAnsi="Times New Roman" w:eastAsia="五" w:cs="Times New Roman"/>
      <w:sz w:val="24"/>
      <w:lang w:val="en-US" w:eastAsia="zh-CN" w:bidi="ar-SA"/>
    </w:rPr>
  </w:style>
  <w:style w:type="paragraph" w:customStyle="1" w:styleId="153">
    <w:name w:val="标题3(小4号)"/>
    <w:basedOn w:val="4"/>
    <w:next w:val="154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154">
    <w:name w:val="正文小4号"/>
    <w:qFormat/>
    <w:uiPriority w:val="0"/>
    <w:pPr>
      <w:ind w:firstLine="539"/>
      <w:jc w:val="both"/>
    </w:pPr>
    <w:rPr>
      <w:rFonts w:ascii="Times New Roman" w:hAnsi="Times New Roman" w:eastAsia="宋体" w:cs="Times New Roman"/>
      <w:sz w:val="24"/>
      <w:lang w:val="en-US" w:eastAsia="zh-CN" w:bidi="ar-SA"/>
    </w:rPr>
  </w:style>
  <w:style w:type="paragraph" w:customStyle="1" w:styleId="155">
    <w:name w:val="标题3(5号)"/>
    <w:basedOn w:val="4"/>
    <w:next w:val="127"/>
    <w:qFormat/>
    <w:uiPriority w:val="0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156">
    <w:name w:val="Char Char Char Char Char1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7">
    <w:name w:val="xl25"/>
    <w:basedOn w:val="1"/>
    <w:qFormat/>
    <w:uiPriority w:val="0"/>
    <w:pPr>
      <w:widowControl/>
      <w:pBdr>
        <w:top w:val="single" w:color="auto" w:sz="4" w:space="0"/>
        <w:bottom w:val="single" w:color="auto" w:sz="4" w:space="0"/>
        <w:right w:val="single" w:color="auto" w:sz="4" w:space="0"/>
      </w:pBdr>
      <w:autoSpaceDE/>
      <w:autoSpaceDN/>
      <w:spacing w:before="100" w:beforeAutospacing="1" w:after="100" w:afterAutospacing="1"/>
      <w:jc w:val="both"/>
    </w:pPr>
    <w:rPr>
      <w:rFonts w:ascii="Times New Roman" w:hAnsi="Times New Roman" w:eastAsia="Arial Unicode MS" w:cs="Times New Roman"/>
      <w:sz w:val="21"/>
      <w:szCs w:val="21"/>
      <w:lang w:eastAsia="zh-CN"/>
    </w:rPr>
  </w:style>
  <w:style w:type="paragraph" w:customStyle="1" w:styleId="158">
    <w:name w:val="标题2(小2号)"/>
    <w:basedOn w:val="3"/>
    <w:next w:val="118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59">
    <w:name w:val="标题1 Char Char Char"/>
    <w:basedOn w:val="2"/>
    <w:qFormat/>
    <w:uiPriority w:val="0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hAnsi="Times New Roman" w:eastAsia="黑体" w:cs="Times New Roman"/>
      <w:kern w:val="44"/>
      <w:sz w:val="44"/>
      <w:szCs w:val="20"/>
      <w:lang w:eastAsia="zh-CN"/>
    </w:rPr>
  </w:style>
  <w:style w:type="paragraph" w:customStyle="1" w:styleId="160">
    <w:name w:val="标题1"/>
    <w:basedOn w:val="2"/>
    <w:qFormat/>
    <w:uiPriority w:val="0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161">
    <w:name w:val="页眉（隶书）"/>
    <w:basedOn w:val="30"/>
    <w:qFormat/>
    <w:uiPriority w:val="0"/>
    <w:pPr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</w:pBdr>
      <w:tabs>
        <w:tab w:val="left" w:pos="140"/>
        <w:tab w:val="center" w:pos="4760"/>
        <w:tab w:val="right" w:pos="9240"/>
        <w:tab w:val="clear" w:pos="4153"/>
        <w:tab w:val="clear" w:pos="8306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62">
    <w:name w:val="标题1(4号)"/>
    <w:basedOn w:val="2"/>
    <w:next w:val="127"/>
    <w:qFormat/>
    <w:uiPriority w:val="0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163">
    <w:name w:val="表格侧编号"/>
    <w:next w:val="1"/>
    <w:qFormat/>
    <w:uiPriority w:val="0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 w:eastAsia="宋体" w:cs="Times New Roman"/>
      <w:sz w:val="24"/>
      <w:lang w:val="en-US" w:eastAsia="zh-CN" w:bidi="ar-SA"/>
    </w:rPr>
  </w:style>
  <w:style w:type="paragraph" w:customStyle="1" w:styleId="164">
    <w:name w:val="Char Char Char Char Char Char 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5">
    <w:name w:val="标题2(4号)"/>
    <w:basedOn w:val="3"/>
    <w:next w:val="154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166">
    <w:name w:val="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7">
    <w:name w:val="view_all_pics"/>
    <w:basedOn w:val="1"/>
    <w:qFormat/>
    <w:uiPriority w:val="0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168">
    <w:name w:val="p0"/>
    <w:basedOn w:val="1"/>
    <w:qFormat/>
    <w:uiPriority w:val="0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9">
    <w:name w:val="字元 字元1"/>
    <w:basedOn w:val="1"/>
    <w:qFormat/>
    <w:uiPriority w:val="0"/>
    <w:pPr>
      <w:autoSpaceDE/>
      <w:autoSpaceDN/>
      <w:adjustRightInd w:val="0"/>
      <w:snapToGrid w:val="0"/>
      <w:spacing w:line="360" w:lineRule="auto"/>
      <w:ind w:left="96" w:leftChars="40" w:firstLine="200" w:firstLineChars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170">
    <w:name w:val="样式3"/>
    <w:basedOn w:val="1"/>
    <w:qFormat/>
    <w:uiPriority w:val="0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71">
    <w:name w:val="标题1(3号)"/>
    <w:basedOn w:val="2"/>
    <w:next w:val="123"/>
    <w:qFormat/>
    <w:uiPriority w:val="0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172">
    <w:name w:val="Char"/>
    <w:basedOn w:val="1"/>
    <w:qFormat/>
    <w:uiPriority w:val="0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173">
    <w:name w:val="Char2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4">
    <w:name w:val="附件"/>
    <w:basedOn w:val="1"/>
    <w:qFormat/>
    <w:uiPriority w:val="0"/>
    <w:pPr>
      <w:autoSpaceDE/>
      <w:autoSpaceDN/>
      <w:adjustRightInd w:val="0"/>
      <w:spacing w:before="120" w:after="60"/>
      <w:jc w:val="center"/>
      <w:textAlignment w:val="center"/>
    </w:pPr>
    <w:rPr>
      <w:rFonts w:ascii="黑体" w:hAnsi="Times New Roman" w:eastAsia="黑体" w:cs="Times New Roman"/>
      <w:b/>
      <w:bCs/>
      <w:sz w:val="32"/>
      <w:szCs w:val="32"/>
      <w:lang w:eastAsia="zh-CN"/>
    </w:rPr>
  </w:style>
  <w:style w:type="paragraph" w:customStyle="1" w:styleId="175">
    <w:name w:val="标题1(小3号)"/>
    <w:basedOn w:val="2"/>
    <w:next w:val="154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76">
    <w:name w:val="标题1(小2号)"/>
    <w:basedOn w:val="2"/>
    <w:next w:val="104"/>
    <w:qFormat/>
    <w:uiPriority w:val="0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177">
    <w:name w:val="Char1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78">
    <w:name w:val="ml"/>
    <w:basedOn w:val="1"/>
    <w:qFormat/>
    <w:uiPriority w:val="0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179">
    <w:name w:val="标题2(3号)"/>
    <w:basedOn w:val="3"/>
    <w:next w:val="104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180">
    <w:name w:val="标题2(小4号)"/>
    <w:basedOn w:val="3"/>
    <w:next w:val="127"/>
    <w:qFormat/>
    <w:uiPriority w:val="0"/>
    <w:pPr>
      <w:keepNext/>
      <w:keepLines/>
      <w:widowControl/>
      <w:autoSpaceDE/>
      <w:autoSpaceDN/>
      <w:spacing w:line="360" w:lineRule="auto"/>
      <w:ind w:left="420" w:hanging="420" w:hangingChars="20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181">
    <w:name w:val="标题4"/>
    <w:basedOn w:val="5"/>
    <w:qFormat/>
    <w:uiPriority w:val="0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182">
    <w:name w:val="Char Char"/>
    <w:basedOn w:val="1"/>
    <w:qFormat/>
    <w:uiPriority w:val="0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83">
    <w:name w:val="Char Char Char Char Char Char"/>
    <w:basedOn w:val="1"/>
    <w:qFormat/>
    <w:uiPriority w:val="0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84">
    <w:name w:val="大纲1"/>
    <w:basedOn w:val="1"/>
    <w:qFormat/>
    <w:uiPriority w:val="0"/>
    <w:pPr>
      <w:numPr>
        <w:ilvl w:val="0"/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185">
    <w:name w:val="大纲2"/>
    <w:basedOn w:val="1"/>
    <w:qFormat/>
    <w:uiPriority w:val="0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186">
    <w:name w:val="大纲3"/>
    <w:basedOn w:val="1"/>
    <w:qFormat/>
    <w:uiPriority w:val="0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187">
    <w:name w:val="大纲4"/>
    <w:basedOn w:val="186"/>
    <w:qFormat/>
    <w:uiPriority w:val="0"/>
    <w:pPr>
      <w:numPr>
        <w:ilvl w:val="3"/>
      </w:numPr>
      <w:outlineLvl w:val="3"/>
    </w:pPr>
  </w:style>
  <w:style w:type="paragraph" w:customStyle="1" w:styleId="188">
    <w:name w:val="大纲5"/>
    <w:basedOn w:val="187"/>
    <w:qFormat/>
    <w:uiPriority w:val="0"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189">
    <w:name w:val="大纲6"/>
    <w:basedOn w:val="188"/>
    <w:qFormat/>
    <w:uiPriority w:val="0"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190">
    <w:name w:val="Char1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1">
    <w:name w:val="Char Char Char Char Char Char Char Char 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2">
    <w:name w:val="字元 字元11"/>
    <w:basedOn w:val="1"/>
    <w:qFormat/>
    <w:uiPriority w:val="0"/>
    <w:pPr>
      <w:autoSpaceDE/>
      <w:autoSpaceDN/>
      <w:adjustRightInd w:val="0"/>
      <w:snapToGrid w:val="0"/>
      <w:spacing w:line="360" w:lineRule="auto"/>
      <w:ind w:left="96" w:leftChars="40" w:firstLine="200" w:firstLineChars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193">
    <w:name w:val="Char Char Char Char Char1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4">
    <w:name w:val="Char Char Char Char Char Char Char Char Char Char Char2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5">
    <w:name w:val="正文3"/>
    <w:qFormat/>
    <w:uiPriority w:val="0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 w:eastAsia="宋体" w:cs="Times New Roman"/>
      <w:position w:val="-6"/>
      <w:sz w:val="32"/>
      <w:lang w:val="en-US" w:eastAsia="zh-CN" w:bidi="ar-SA"/>
    </w:rPr>
  </w:style>
  <w:style w:type="paragraph" w:customStyle="1" w:styleId="196">
    <w:name w:val="Char2"/>
    <w:basedOn w:val="1"/>
    <w:qFormat/>
    <w:uiPriority w:val="0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197">
    <w:name w:val="Char Char Char Char Char 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8">
    <w:name w:val="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99">
    <w:name w:val="Char Char Char Char Char Char Char Char Char Char Char1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0">
    <w:name w:val="Char1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1">
    <w:name w:val="Char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2">
    <w:name w:val="Char Char Char Char Char Char Char Char Char Char Char1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3">
    <w:name w:val="Char2 Char Char Char1"/>
    <w:basedOn w:val="1"/>
    <w:qFormat/>
    <w:uiPriority w:val="0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04">
    <w:name w:val="正文文本 21"/>
    <w:basedOn w:val="1"/>
    <w:qFormat/>
    <w:uiPriority w:val="0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hAnsi="Times New Roman" w:eastAsia="楷体" w:cs="Times New Roman"/>
      <w:kern w:val="2"/>
      <w:sz w:val="24"/>
      <w:szCs w:val="20"/>
      <w:lang w:eastAsia="zh-CN"/>
    </w:rPr>
  </w:style>
  <w:style w:type="paragraph" w:customStyle="1" w:styleId="205">
    <w:name w:val="列出段落1"/>
    <w:basedOn w:val="1"/>
    <w:qFormat/>
    <w:uiPriority w:val="34"/>
    <w:pPr>
      <w:autoSpaceDE/>
      <w:autoSpaceDN/>
      <w:ind w:firstLine="420" w:firstLineChars="20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206">
    <w:name w:val="hover11"/>
    <w:basedOn w:val="47"/>
    <w:qFormat/>
    <w:uiPriority w:val="0"/>
  </w:style>
  <w:style w:type="character" w:customStyle="1" w:styleId="207">
    <w:name w:val="xdrichtextbox3"/>
    <w:basedOn w:val="47"/>
    <w:qFormat/>
    <w:uiPriority w:val="0"/>
    <w:rPr>
      <w:color w:val="auto"/>
      <w:u w:val="none"/>
      <w:bdr w:val="single" w:color="DCDCDC" w:sz="8" w:space="0"/>
      <w:shd w:val="clear" w:color="auto" w:fill="FFFFFF"/>
    </w:rPr>
  </w:style>
  <w:style w:type="paragraph" w:customStyle="1" w:styleId="208">
    <w:name w:val="正文文本缩进1"/>
    <w:basedOn w:val="1"/>
    <w:qFormat/>
    <w:uiPriority w:val="99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hAnsi="Times New Roman" w:eastAsia="仿宋_GB2312" w:cs="Times New Roman"/>
      <w:sz w:val="24"/>
      <w:szCs w:val="24"/>
      <w:lang w:eastAsia="zh-CN"/>
    </w:rPr>
  </w:style>
  <w:style w:type="character" w:customStyle="1" w:styleId="209">
    <w:name w:val="cy"/>
    <w:basedOn w:val="47"/>
    <w:qFormat/>
    <w:uiPriority w:val="0"/>
  </w:style>
  <w:style w:type="character" w:customStyle="1" w:styleId="210">
    <w:name w:val="xdrichtextbox"/>
    <w:basedOn w:val="47"/>
    <w:qFormat/>
    <w:uiPriority w:val="0"/>
    <w:rPr>
      <w:color w:val="auto"/>
      <w:sz w:val="18"/>
      <w:szCs w:val="18"/>
      <w:u w:val="none"/>
      <w:bdr w:val="single" w:color="DCDCDC" w:sz="8" w:space="0"/>
      <w:shd w:val="clear" w:color="auto" w:fill="auto"/>
    </w:rPr>
  </w:style>
  <w:style w:type="character" w:customStyle="1" w:styleId="211">
    <w:name w:val="drapbtn"/>
    <w:basedOn w:val="47"/>
    <w:qFormat/>
    <w:uiPriority w:val="0"/>
  </w:style>
  <w:style w:type="character" w:customStyle="1" w:styleId="212">
    <w:name w:val="w32"/>
    <w:basedOn w:val="47"/>
    <w:qFormat/>
    <w:uiPriority w:val="0"/>
  </w:style>
  <w:style w:type="character" w:customStyle="1" w:styleId="213">
    <w:name w:val="design_class"/>
    <w:basedOn w:val="47"/>
    <w:qFormat/>
    <w:uiPriority w:val="0"/>
  </w:style>
  <w:style w:type="character" w:customStyle="1" w:styleId="214">
    <w:name w:val="cdropright"/>
    <w:basedOn w:val="47"/>
    <w:qFormat/>
    <w:uiPriority w:val="0"/>
  </w:style>
  <w:style w:type="character" w:customStyle="1" w:styleId="215">
    <w:name w:val="browse_class&gt;input"/>
    <w:basedOn w:val="47"/>
    <w:qFormat/>
    <w:uiPriority w:val="0"/>
    <w:rPr>
      <w:shd w:val="clear" w:color="auto" w:fill="F8F8F8"/>
    </w:rPr>
  </w:style>
  <w:style w:type="character" w:customStyle="1" w:styleId="216">
    <w:name w:val="biggerthanmax"/>
    <w:basedOn w:val="47"/>
    <w:qFormat/>
    <w:uiPriority w:val="0"/>
    <w:rPr>
      <w:shd w:val="clear" w:color="auto" w:fill="FFFF00"/>
    </w:rPr>
  </w:style>
  <w:style w:type="character" w:customStyle="1" w:styleId="217">
    <w:name w:val="browse_class&gt;span"/>
    <w:basedOn w:val="47"/>
    <w:qFormat/>
    <w:uiPriority w:val="0"/>
    <w:rPr>
      <w:shd w:val="clear" w:color="auto" w:fill="F8F8F8"/>
    </w:rPr>
  </w:style>
  <w:style w:type="character" w:customStyle="1" w:styleId="218">
    <w:name w:val="hilite6"/>
    <w:basedOn w:val="47"/>
    <w:qFormat/>
    <w:uiPriority w:val="0"/>
    <w:rPr>
      <w:color w:val="FFFFFF"/>
      <w:shd w:val="clear" w:color="auto" w:fill="666677"/>
    </w:rPr>
  </w:style>
  <w:style w:type="character" w:customStyle="1" w:styleId="219">
    <w:name w:val="cdropleft"/>
    <w:basedOn w:val="47"/>
    <w:qFormat/>
    <w:uiPriority w:val="0"/>
  </w:style>
  <w:style w:type="character" w:customStyle="1" w:styleId="220">
    <w:name w:val="active6"/>
    <w:basedOn w:val="47"/>
    <w:qFormat/>
    <w:uiPriority w:val="0"/>
    <w:rPr>
      <w:color w:val="00FF00"/>
      <w:shd w:val="clear" w:color="auto" w:fill="111111"/>
    </w:rPr>
  </w:style>
  <w:style w:type="character" w:customStyle="1" w:styleId="221">
    <w:name w:val="button"/>
    <w:basedOn w:val="47"/>
    <w:qFormat/>
    <w:uiPriority w:val="0"/>
  </w:style>
  <w:style w:type="character" w:customStyle="1" w:styleId="222">
    <w:name w:val="tmpztreemove_arrow"/>
    <w:basedOn w:val="47"/>
    <w:qFormat/>
    <w:uiPriority w:val="0"/>
  </w:style>
  <w:style w:type="character" w:customStyle="1" w:styleId="223">
    <w:name w:val="browse_class&gt;label"/>
    <w:basedOn w:val="47"/>
    <w:qFormat/>
    <w:uiPriority w:val="0"/>
    <w:rPr>
      <w:shd w:val="clear" w:color="auto" w:fill="F8F8F8"/>
    </w:rPr>
  </w:style>
  <w:style w:type="character" w:customStyle="1" w:styleId="224">
    <w:name w:val="pagechatarealistclose_box"/>
    <w:basedOn w:val="47"/>
    <w:qFormat/>
    <w:uiPriority w:val="0"/>
  </w:style>
  <w:style w:type="character" w:customStyle="1" w:styleId="225">
    <w:name w:val="pagechatarealistclose_box1"/>
    <w:basedOn w:val="47"/>
    <w:qFormat/>
    <w:uiPriority w:val="0"/>
  </w:style>
  <w:style w:type="character" w:customStyle="1" w:styleId="226">
    <w:name w:val="ico1652"/>
    <w:basedOn w:val="47"/>
    <w:qFormat/>
    <w:uiPriority w:val="0"/>
  </w:style>
  <w:style w:type="character" w:customStyle="1" w:styleId="227">
    <w:name w:val="ico1653"/>
    <w:basedOn w:val="47"/>
    <w:qFormat/>
    <w:uiPriority w:val="0"/>
  </w:style>
  <w:style w:type="character" w:customStyle="1" w:styleId="228">
    <w:name w:val="token-input-delete-token"/>
    <w:basedOn w:val="47"/>
    <w:qFormat/>
    <w:uiPriority w:val="0"/>
    <w:rPr>
      <w:color w:val="FFFFFF"/>
    </w:rPr>
  </w:style>
  <w:style w:type="character" w:customStyle="1" w:styleId="229">
    <w:name w:val="edit_class"/>
    <w:basedOn w:val="47"/>
    <w:qFormat/>
    <w:uiPriority w:val="0"/>
  </w:style>
  <w:style w:type="character" w:customStyle="1" w:styleId="230">
    <w:name w:val="ico1654"/>
    <w:basedOn w:val="47"/>
    <w:qFormat/>
    <w:uiPriority w:val="0"/>
  </w:style>
  <w:style w:type="character" w:customStyle="1" w:styleId="231">
    <w:name w:val="button2"/>
    <w:basedOn w:val="47"/>
    <w:qFormat/>
    <w:uiPriority w:val="0"/>
  </w:style>
  <w:style w:type="character" w:customStyle="1" w:styleId="232">
    <w:name w:val="active10"/>
    <w:basedOn w:val="47"/>
    <w:qFormat/>
    <w:uiPriority w:val="0"/>
    <w:rPr>
      <w:color w:val="00FF00"/>
      <w:shd w:val="clear" w:color="auto" w:fill="111111"/>
    </w:rPr>
  </w:style>
  <w:style w:type="character" w:customStyle="1" w:styleId="233">
    <w:name w:val="active"/>
    <w:basedOn w:val="47"/>
    <w:qFormat/>
    <w:uiPriority w:val="0"/>
    <w:rPr>
      <w:color w:val="00FF00"/>
      <w:shd w:val="clear" w:color="auto" w:fill="111111"/>
    </w:rPr>
  </w:style>
  <w:style w:type="character" w:customStyle="1" w:styleId="234">
    <w:name w:val="ico1655"/>
    <w:basedOn w:val="47"/>
    <w:qFormat/>
    <w:uiPriority w:val="0"/>
  </w:style>
  <w:style w:type="character" w:customStyle="1" w:styleId="235">
    <w:name w:val="hilite"/>
    <w:basedOn w:val="47"/>
    <w:qFormat/>
    <w:uiPriority w:val="0"/>
    <w:rPr>
      <w:color w:val="FFFFFF"/>
      <w:shd w:val="clear" w:color="auto" w:fill="666677"/>
    </w:rPr>
  </w:style>
  <w:style w:type="character" w:customStyle="1" w:styleId="236">
    <w:name w:val="active12"/>
    <w:basedOn w:val="47"/>
    <w:qFormat/>
    <w:uiPriority w:val="0"/>
    <w:rPr>
      <w:color w:val="00FF00"/>
      <w:shd w:val="clear" w:color="auto" w:fill="111111"/>
    </w:rPr>
  </w:style>
  <w:style w:type="character" w:customStyle="1" w:styleId="237">
    <w:name w:val="hilite5"/>
    <w:basedOn w:val="47"/>
    <w:qFormat/>
    <w:uiPriority w:val="0"/>
    <w:rPr>
      <w:color w:val="FFFFFF"/>
      <w:shd w:val="clear" w:color="auto" w:fill="666677"/>
    </w:rPr>
  </w:style>
  <w:style w:type="character" w:customStyle="1" w:styleId="238">
    <w:name w:val="hilite4"/>
    <w:basedOn w:val="47"/>
    <w:qFormat/>
    <w:uiPriority w:val="0"/>
    <w:rPr>
      <w:color w:val="FFFFFF"/>
      <w:shd w:val="clear" w:color="auto" w:fill="666677"/>
    </w:rPr>
  </w:style>
  <w:style w:type="character" w:customStyle="1" w:styleId="239">
    <w:name w:val="ico16"/>
    <w:basedOn w:val="47"/>
    <w:qFormat/>
    <w:uiPriority w:val="0"/>
  </w:style>
  <w:style w:type="character" w:customStyle="1" w:styleId="240">
    <w:name w:val="ico161"/>
    <w:basedOn w:val="47"/>
    <w:qFormat/>
    <w:uiPriority w:val="0"/>
  </w:style>
  <w:style w:type="character" w:customStyle="1" w:styleId="241">
    <w:name w:val="active8"/>
    <w:basedOn w:val="47"/>
    <w:qFormat/>
    <w:uiPriority w:val="0"/>
    <w:rPr>
      <w:color w:val="00FF00"/>
      <w:shd w:val="clear" w:color="auto" w:fill="111111"/>
    </w:rPr>
  </w:style>
  <w:style w:type="character" w:customStyle="1" w:styleId="242">
    <w:name w:val="active1"/>
    <w:basedOn w:val="47"/>
    <w:qFormat/>
    <w:uiPriority w:val="0"/>
    <w:rPr>
      <w:color w:val="00FF00"/>
      <w:shd w:val="clear" w:color="auto" w:fill="111111"/>
    </w:rPr>
  </w:style>
  <w:style w:type="character" w:customStyle="1" w:styleId="243">
    <w:name w:val="active11"/>
    <w:basedOn w:val="47"/>
    <w:qFormat/>
    <w:uiPriority w:val="0"/>
    <w:rPr>
      <w:color w:val="00FF00"/>
      <w:shd w:val="clear" w:color="auto" w:fill="111111"/>
    </w:rPr>
  </w:style>
  <w:style w:type="character" w:customStyle="1" w:styleId="244">
    <w:name w:val="active9"/>
    <w:basedOn w:val="47"/>
    <w:qFormat/>
    <w:uiPriority w:val="0"/>
    <w:rPr>
      <w:color w:val="00FF00"/>
      <w:shd w:val="clear" w:color="auto" w:fill="111111"/>
    </w:rPr>
  </w:style>
  <w:style w:type="character" w:customStyle="1" w:styleId="245">
    <w:name w:val="active5"/>
    <w:basedOn w:val="47"/>
    <w:qFormat/>
    <w:uiPriority w:val="0"/>
    <w:rPr>
      <w:color w:val="00FF00"/>
      <w:shd w:val="clear" w:color="auto" w:fill="111111"/>
    </w:rPr>
  </w:style>
  <w:style w:type="paragraph" w:customStyle="1" w:styleId="246">
    <w:name w:val="正文一级"/>
    <w:basedOn w:val="1"/>
    <w:qFormat/>
    <w:uiPriority w:val="0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247">
    <w:name w:val="5文章(治)"/>
    <w:basedOn w:val="1"/>
    <w:link w:val="248"/>
    <w:qFormat/>
    <w:uiPriority w:val="0"/>
    <w:pPr>
      <w:autoSpaceDE/>
      <w:autoSpaceDN/>
      <w:spacing w:line="360" w:lineRule="auto"/>
      <w:ind w:firstLine="560" w:firstLineChars="20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248">
    <w:name w:val="5文章(治) Char"/>
    <w:link w:val="247"/>
    <w:qFormat/>
    <w:uiPriority w:val="0"/>
    <w:rPr>
      <w:kern w:val="2"/>
      <w:sz w:val="24"/>
    </w:rPr>
  </w:style>
  <w:style w:type="paragraph" w:customStyle="1" w:styleId="249">
    <w:name w:val="修订1"/>
    <w:hidden/>
    <w:unhideWhenUsed/>
    <w:qFormat/>
    <w:uiPriority w:val="99"/>
    <w:rPr>
      <w:rFonts w:ascii="宋体" w:hAnsi="宋体" w:eastAsia="宋体" w:cs="宋体"/>
      <w:sz w:val="22"/>
      <w:szCs w:val="22"/>
      <w:lang w:val="en-US" w:eastAsia="en-US" w:bidi="ar-SA"/>
    </w:rPr>
  </w:style>
  <w:style w:type="paragraph" w:customStyle="1" w:styleId="250">
    <w:name w:val="7表格(治)"/>
    <w:qFormat/>
    <w:uiPriority w:val="0"/>
    <w:pPr>
      <w:jc w:val="center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character" w:customStyle="1" w:styleId="251">
    <w:name w:val="wz141"/>
    <w:qFormat/>
    <w:uiPriority w:val="0"/>
    <w:rPr>
      <w:rFonts w:hint="default" w:ascii="Arial" w:hAnsi="Arial" w:cs="Arial"/>
      <w:color w:val="000000"/>
      <w:sz w:val="21"/>
      <w:szCs w:val="21"/>
    </w:rPr>
  </w:style>
  <w:style w:type="character" w:customStyle="1" w:styleId="252">
    <w:name w:val="列出段落 Char"/>
    <w:link w:val="74"/>
    <w:qFormat/>
    <w:uiPriority w:val="34"/>
    <w:rPr>
      <w:rFonts w:ascii="宋体" w:hAnsi="宋体" w:cs="宋体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7AF25E6-80BE-4046-8DAA-FADEEB5D521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福化环保</Company>
  <Pages>4</Pages>
  <Words>1564</Words>
  <Characters>1684</Characters>
  <Lines>23</Lines>
  <Paragraphs>6</Paragraphs>
  <TotalTime>140</TotalTime>
  <ScaleCrop>false</ScaleCrop>
  <LinksUpToDate>false</LinksUpToDate>
  <CharactersWithSpaces>1901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2024-03-18T08:30:00Z</dcterms:created>
  <dc:creator>CGC</dc:creator>
  <cp:lastModifiedBy>魏彦苹</cp:lastModifiedBy>
  <dcterms:modified xsi:type="dcterms:W3CDTF">2025-07-07T06:51:53Z</dcterms:modified>
  <dc:title>公开招标文件（货物服务类）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2052-12.1.0.21915</vt:lpwstr>
  </property>
  <property fmtid="{D5CDD505-2E9C-101B-9397-08002B2CF9AE}" pid="6" name="ICV">
    <vt:lpwstr>E40DE593B1754E6B8401D32101E9E1E8</vt:lpwstr>
  </property>
  <property fmtid="{D5CDD505-2E9C-101B-9397-08002B2CF9AE}" pid="7" name="KSOTemplateDocerSaveRecord">
    <vt:lpwstr>eyJoZGlkIjoiNTIzZmM3Yjk0NDRhZmEzNTM3ZjRmMTQ0NjhmYjA5YjgiLCJ1c2VySWQiOiIxNTY4NzkzMDk4In0=</vt:lpwstr>
  </property>
</Properties>
</file>