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76D830A">
      <w:pPr>
        <w:jc w:val="center"/>
        <w:rPr>
          <w:b/>
          <w:sz w:val="44"/>
          <w:szCs w:val="44"/>
          <w:highlight w:val="none"/>
          <w:lang w:eastAsia="zh-CN"/>
        </w:rPr>
      </w:pPr>
      <w:bookmarkStart w:id="0" w:name="_Toc251742852"/>
    </w:p>
    <w:p w14:paraId="088AFB98">
      <w:pPr>
        <w:jc w:val="center"/>
        <w:rPr>
          <w:b/>
          <w:sz w:val="44"/>
          <w:szCs w:val="44"/>
          <w:highlight w:val="none"/>
          <w:lang w:eastAsia="zh-CN"/>
        </w:rPr>
      </w:pPr>
      <w:r>
        <w:rPr>
          <w:rFonts w:hint="eastAsia"/>
          <w:b/>
          <w:sz w:val="44"/>
          <w:szCs w:val="44"/>
          <w:highlight w:val="none"/>
          <w:lang w:val="en-US" w:eastAsia="zh-CN"/>
        </w:rPr>
        <w:t>福建福海创石油化工</w:t>
      </w:r>
      <w:r>
        <w:rPr>
          <w:rFonts w:hint="eastAsia"/>
          <w:b/>
          <w:sz w:val="44"/>
          <w:szCs w:val="44"/>
          <w:highlight w:val="none"/>
          <w:lang w:eastAsia="zh-CN"/>
        </w:rPr>
        <w:t>有限公司</w:t>
      </w:r>
    </w:p>
    <w:p w14:paraId="530774A9">
      <w:pPr>
        <w:jc w:val="center"/>
        <w:rPr>
          <w:b/>
          <w:sz w:val="44"/>
          <w:szCs w:val="44"/>
          <w:highlight w:val="none"/>
          <w:lang w:eastAsia="zh-CN"/>
        </w:rPr>
      </w:pPr>
    </w:p>
    <w:p w14:paraId="7D3B570E">
      <w:pPr>
        <w:pStyle w:val="20"/>
        <w:jc w:val="center"/>
        <w:rPr>
          <w:rFonts w:hint="eastAsia" w:ascii="仿宋" w:hAnsi="仿宋" w:eastAsia="仿宋"/>
          <w:b/>
          <w:sz w:val="44"/>
          <w:szCs w:val="44"/>
          <w:highlight w:val="none"/>
          <w:u w:val="single"/>
          <w:lang w:val="en-US" w:eastAsia="zh-CN"/>
        </w:rPr>
      </w:pPr>
      <w:r>
        <w:rPr>
          <w:rFonts w:hint="eastAsia" w:ascii="仿宋" w:hAnsi="仿宋" w:eastAsia="仿宋"/>
          <w:b/>
          <w:sz w:val="44"/>
          <w:szCs w:val="44"/>
          <w:highlight w:val="none"/>
          <w:u w:val="single"/>
          <w:lang w:val="en-US" w:eastAsia="zh-CN"/>
        </w:rPr>
        <w:t>开展生产船燃的进料加工业务服务</w:t>
      </w:r>
    </w:p>
    <w:p w14:paraId="43EC0059">
      <w:pPr>
        <w:pStyle w:val="20"/>
        <w:jc w:val="center"/>
        <w:rPr>
          <w:rFonts w:ascii="仿宋" w:hAnsi="仿宋" w:eastAsia="仿宋"/>
          <w:b/>
          <w:sz w:val="44"/>
          <w:szCs w:val="44"/>
          <w:highlight w:val="none"/>
          <w:u w:val="single"/>
          <w:lang w:eastAsia="zh-CN"/>
        </w:rPr>
      </w:pPr>
      <w:r>
        <w:rPr>
          <w:rFonts w:hint="eastAsia" w:ascii="仿宋" w:hAnsi="仿宋" w:eastAsia="仿宋"/>
          <w:b/>
          <w:sz w:val="44"/>
          <w:szCs w:val="44"/>
          <w:highlight w:val="none"/>
          <w:u w:val="single"/>
          <w:lang w:val="en-US" w:eastAsia="zh-CN"/>
        </w:rPr>
        <w:t>出具专业报告</w:t>
      </w:r>
      <w:r>
        <w:rPr>
          <w:rFonts w:hint="eastAsia" w:ascii="仿宋" w:hAnsi="仿宋" w:eastAsia="仿宋"/>
          <w:b/>
          <w:sz w:val="44"/>
          <w:szCs w:val="44"/>
          <w:highlight w:val="none"/>
          <w:u w:val="single"/>
          <w:lang w:eastAsia="zh-CN"/>
        </w:rPr>
        <w:t>项目</w:t>
      </w:r>
    </w:p>
    <w:p w14:paraId="2518995A">
      <w:pPr>
        <w:spacing w:line="480" w:lineRule="exact"/>
        <w:jc w:val="center"/>
        <w:rPr>
          <w:b/>
          <w:color w:val="000000"/>
          <w:sz w:val="44"/>
          <w:szCs w:val="44"/>
          <w:highlight w:val="none"/>
          <w:lang w:eastAsia="zh-CN"/>
        </w:rPr>
      </w:pPr>
    </w:p>
    <w:p w14:paraId="35926E51">
      <w:pPr>
        <w:adjustRightInd w:val="0"/>
        <w:jc w:val="center"/>
        <w:rPr>
          <w:color w:val="000000"/>
          <w:sz w:val="32"/>
          <w:szCs w:val="32"/>
          <w:highlight w:val="none"/>
          <w:lang w:eastAsia="zh-CN"/>
        </w:rPr>
      </w:pPr>
      <w:r>
        <w:rPr>
          <w:rFonts w:hint="eastAsia"/>
          <w:color w:val="000000"/>
          <w:sz w:val="32"/>
          <w:szCs w:val="32"/>
          <w:highlight w:val="none"/>
          <w:lang w:eastAsia="zh-CN"/>
        </w:rPr>
        <w:t>(合同编号：</w:t>
      </w:r>
      <w:r>
        <w:rPr>
          <w:color w:val="000000"/>
          <w:sz w:val="32"/>
          <w:szCs w:val="32"/>
          <w:highlight w:val="none"/>
          <w:lang w:eastAsia="zh-CN"/>
        </w:rPr>
        <w:t xml:space="preserve">                      </w:t>
      </w:r>
      <w:r>
        <w:rPr>
          <w:rFonts w:hint="eastAsia"/>
          <w:color w:val="000000"/>
          <w:sz w:val="32"/>
          <w:szCs w:val="32"/>
          <w:highlight w:val="none"/>
          <w:lang w:eastAsia="zh-CN"/>
        </w:rPr>
        <w:t>)</w:t>
      </w:r>
    </w:p>
    <w:p w14:paraId="28E7BF8C">
      <w:pPr>
        <w:rPr>
          <w:b/>
          <w:sz w:val="30"/>
          <w:highlight w:val="none"/>
          <w:lang w:eastAsia="zh-CN"/>
        </w:rPr>
      </w:pPr>
    </w:p>
    <w:p w14:paraId="3C45246A">
      <w:pPr>
        <w:pStyle w:val="2"/>
        <w:rPr>
          <w:highlight w:val="none"/>
          <w:lang w:eastAsia="zh-CN"/>
        </w:rPr>
      </w:pPr>
    </w:p>
    <w:p w14:paraId="13FD14D6">
      <w:pPr>
        <w:pStyle w:val="25"/>
        <w:keepNext w:val="0"/>
        <w:keepLines w:val="0"/>
        <w:pageBreakBefore w:val="0"/>
        <w:widowControl w:val="0"/>
        <w:kinsoku/>
        <w:wordWrap/>
        <w:overflowPunct/>
        <w:topLinePunct w:val="0"/>
        <w:autoSpaceDE w:val="0"/>
        <w:autoSpaceDN w:val="0"/>
        <w:bidi w:val="0"/>
        <w:adjustRightInd/>
        <w:snapToGrid/>
        <w:spacing w:line="312" w:lineRule="auto"/>
        <w:textAlignment w:val="auto"/>
        <w:rPr>
          <w:rFonts w:hAnsi="宋体"/>
          <w:sz w:val="28"/>
          <w:szCs w:val="28"/>
          <w:highlight w:val="none"/>
          <w:lang w:eastAsia="zh-CN"/>
        </w:rPr>
      </w:pPr>
      <w:r>
        <w:rPr>
          <w:rFonts w:hAnsi="宋体"/>
          <w:sz w:val="28"/>
          <w:szCs w:val="28"/>
          <w:highlight w:val="none"/>
          <w:lang w:eastAsia="zh-CN"/>
        </w:rPr>
        <w:t>委托方（甲方）</w:t>
      </w:r>
      <w:r>
        <w:rPr>
          <w:rFonts w:hint="eastAsia" w:hAnsi="宋体"/>
          <w:sz w:val="28"/>
          <w:szCs w:val="28"/>
          <w:highlight w:val="none"/>
          <w:lang w:eastAsia="zh-CN"/>
        </w:rPr>
        <w:t>：</w:t>
      </w:r>
      <w:r>
        <w:rPr>
          <w:rFonts w:hint="eastAsia" w:hAnsi="宋体"/>
          <w:sz w:val="28"/>
          <w:szCs w:val="28"/>
          <w:highlight w:val="none"/>
          <w:lang w:val="en-US" w:eastAsia="zh-CN"/>
        </w:rPr>
        <w:t>福建福海创石油化工</w:t>
      </w:r>
      <w:r>
        <w:rPr>
          <w:rFonts w:hAnsi="宋体"/>
          <w:sz w:val="28"/>
          <w:szCs w:val="28"/>
          <w:highlight w:val="none"/>
          <w:lang w:eastAsia="zh-CN"/>
        </w:rPr>
        <w:t>有限公司</w:t>
      </w:r>
    </w:p>
    <w:p w14:paraId="27EF8293">
      <w:pPr>
        <w:pStyle w:val="25"/>
        <w:keepNext w:val="0"/>
        <w:keepLines w:val="0"/>
        <w:pageBreakBefore w:val="0"/>
        <w:widowControl w:val="0"/>
        <w:kinsoku/>
        <w:wordWrap/>
        <w:overflowPunct/>
        <w:topLinePunct w:val="0"/>
        <w:autoSpaceDE w:val="0"/>
        <w:autoSpaceDN w:val="0"/>
        <w:bidi w:val="0"/>
        <w:adjustRightInd/>
        <w:snapToGrid/>
        <w:spacing w:line="312" w:lineRule="auto"/>
        <w:textAlignment w:val="auto"/>
        <w:rPr>
          <w:rFonts w:hAnsi="宋体"/>
          <w:sz w:val="28"/>
          <w:szCs w:val="28"/>
          <w:highlight w:val="none"/>
          <w:lang w:eastAsia="zh-CN"/>
        </w:rPr>
      </w:pPr>
      <w:r>
        <w:rPr>
          <w:rFonts w:hAnsi="宋体"/>
          <w:sz w:val="28"/>
          <w:szCs w:val="28"/>
          <w:highlight w:val="none"/>
          <w:lang w:eastAsia="zh-CN"/>
        </w:rPr>
        <w:t>住  所  地：漳州市古雷经济开发区腾龙路</w:t>
      </w:r>
      <w:r>
        <w:rPr>
          <w:rFonts w:hint="eastAsia" w:hAnsi="宋体"/>
          <w:sz w:val="28"/>
          <w:szCs w:val="28"/>
          <w:highlight w:val="none"/>
          <w:lang w:eastAsia="zh-CN"/>
        </w:rPr>
        <w:t>84</w:t>
      </w:r>
      <w:r>
        <w:rPr>
          <w:rFonts w:hAnsi="宋体"/>
          <w:sz w:val="28"/>
          <w:szCs w:val="28"/>
          <w:highlight w:val="none"/>
          <w:lang w:eastAsia="zh-CN"/>
        </w:rPr>
        <w:t>号</w:t>
      </w:r>
    </w:p>
    <w:p w14:paraId="343EAA60">
      <w:pPr>
        <w:pStyle w:val="25"/>
        <w:keepNext w:val="0"/>
        <w:keepLines w:val="0"/>
        <w:pageBreakBefore w:val="0"/>
        <w:widowControl w:val="0"/>
        <w:kinsoku/>
        <w:wordWrap/>
        <w:overflowPunct/>
        <w:topLinePunct w:val="0"/>
        <w:autoSpaceDE w:val="0"/>
        <w:autoSpaceDN w:val="0"/>
        <w:bidi w:val="0"/>
        <w:adjustRightInd/>
        <w:snapToGrid/>
        <w:spacing w:line="312" w:lineRule="auto"/>
        <w:textAlignment w:val="auto"/>
        <w:rPr>
          <w:rFonts w:hAnsi="宋体"/>
          <w:sz w:val="28"/>
          <w:szCs w:val="28"/>
          <w:highlight w:val="none"/>
          <w:lang w:eastAsia="zh-CN"/>
        </w:rPr>
      </w:pPr>
      <w:r>
        <w:rPr>
          <w:rFonts w:hAnsi="宋体"/>
          <w:sz w:val="28"/>
          <w:szCs w:val="28"/>
          <w:highlight w:val="none"/>
          <w:lang w:eastAsia="zh-CN"/>
        </w:rPr>
        <w:t>法定代表人</w:t>
      </w:r>
      <w:r>
        <w:rPr>
          <w:rFonts w:hint="eastAsia" w:hAnsi="宋体"/>
          <w:sz w:val="28"/>
          <w:szCs w:val="28"/>
          <w:highlight w:val="none"/>
          <w:lang w:eastAsia="zh-CN"/>
        </w:rPr>
        <w:t>：连毅敏</w:t>
      </w:r>
    </w:p>
    <w:p w14:paraId="00DD3F30">
      <w:pPr>
        <w:pStyle w:val="25"/>
        <w:keepNext w:val="0"/>
        <w:keepLines w:val="0"/>
        <w:pageBreakBefore w:val="0"/>
        <w:widowControl w:val="0"/>
        <w:kinsoku/>
        <w:wordWrap/>
        <w:overflowPunct/>
        <w:topLinePunct w:val="0"/>
        <w:autoSpaceDE w:val="0"/>
        <w:autoSpaceDN w:val="0"/>
        <w:bidi w:val="0"/>
        <w:adjustRightInd/>
        <w:snapToGrid/>
        <w:spacing w:line="312" w:lineRule="auto"/>
        <w:textAlignment w:val="auto"/>
        <w:rPr>
          <w:rFonts w:hint="eastAsia" w:hAnsi="宋体"/>
          <w:sz w:val="28"/>
          <w:szCs w:val="28"/>
          <w:highlight w:val="none"/>
          <w:lang w:val="en-US" w:eastAsia="zh-CN"/>
        </w:rPr>
      </w:pPr>
      <w:r>
        <w:rPr>
          <w:rFonts w:hAnsi="宋体"/>
          <w:sz w:val="28"/>
          <w:szCs w:val="28"/>
          <w:highlight w:val="none"/>
          <w:lang w:eastAsia="zh-CN"/>
        </w:rPr>
        <w:t>项目联系人</w:t>
      </w:r>
      <w:r>
        <w:rPr>
          <w:rFonts w:hint="eastAsia" w:hAnsi="宋体"/>
          <w:sz w:val="28"/>
          <w:szCs w:val="28"/>
          <w:highlight w:val="none"/>
          <w:lang w:eastAsia="zh-CN"/>
        </w:rPr>
        <w:t>：</w:t>
      </w:r>
      <w:r>
        <w:rPr>
          <w:rFonts w:hint="eastAsia" w:hAnsi="宋体"/>
          <w:sz w:val="28"/>
          <w:szCs w:val="28"/>
          <w:highlight w:val="none"/>
          <w:lang w:val="en-US" w:eastAsia="zh-CN"/>
        </w:rPr>
        <w:t>刘剑虹</w:t>
      </w:r>
    </w:p>
    <w:p w14:paraId="42382B52">
      <w:pPr>
        <w:pStyle w:val="25"/>
        <w:keepNext w:val="0"/>
        <w:keepLines w:val="0"/>
        <w:pageBreakBefore w:val="0"/>
        <w:widowControl w:val="0"/>
        <w:kinsoku/>
        <w:wordWrap/>
        <w:overflowPunct/>
        <w:topLinePunct w:val="0"/>
        <w:autoSpaceDE w:val="0"/>
        <w:autoSpaceDN w:val="0"/>
        <w:bidi w:val="0"/>
        <w:adjustRightInd/>
        <w:snapToGrid/>
        <w:spacing w:line="312" w:lineRule="auto"/>
        <w:textAlignment w:val="auto"/>
        <w:rPr>
          <w:rFonts w:hAnsi="宋体"/>
          <w:sz w:val="28"/>
          <w:szCs w:val="28"/>
          <w:highlight w:val="none"/>
          <w:lang w:eastAsia="zh-CN"/>
        </w:rPr>
      </w:pPr>
      <w:r>
        <w:rPr>
          <w:rFonts w:hAnsi="宋体"/>
          <w:sz w:val="28"/>
          <w:szCs w:val="28"/>
          <w:highlight w:val="none"/>
          <w:lang w:eastAsia="zh-CN"/>
        </w:rPr>
        <w:t>电    话</w:t>
      </w:r>
      <w:r>
        <w:rPr>
          <w:rFonts w:hint="eastAsia" w:hAnsi="宋体"/>
          <w:sz w:val="28"/>
          <w:szCs w:val="28"/>
          <w:highlight w:val="none"/>
          <w:lang w:eastAsia="zh-CN"/>
        </w:rPr>
        <w:t>：13905989399</w:t>
      </w:r>
    </w:p>
    <w:p w14:paraId="70B4770E">
      <w:pPr>
        <w:pStyle w:val="25"/>
        <w:keepNext w:val="0"/>
        <w:keepLines w:val="0"/>
        <w:pageBreakBefore w:val="0"/>
        <w:widowControl w:val="0"/>
        <w:kinsoku/>
        <w:wordWrap/>
        <w:overflowPunct/>
        <w:topLinePunct w:val="0"/>
        <w:autoSpaceDE w:val="0"/>
        <w:autoSpaceDN w:val="0"/>
        <w:bidi w:val="0"/>
        <w:adjustRightInd/>
        <w:snapToGrid/>
        <w:spacing w:line="312" w:lineRule="auto"/>
        <w:textAlignment w:val="auto"/>
        <w:rPr>
          <w:rFonts w:hAnsi="宋体"/>
          <w:sz w:val="28"/>
          <w:szCs w:val="28"/>
          <w:highlight w:val="none"/>
          <w:lang w:eastAsia="zh-CN"/>
        </w:rPr>
      </w:pPr>
      <w:r>
        <w:rPr>
          <w:rFonts w:hAnsi="宋体"/>
          <w:sz w:val="28"/>
          <w:szCs w:val="28"/>
          <w:highlight w:val="none"/>
          <w:lang w:eastAsia="zh-CN"/>
        </w:rPr>
        <w:t>电子信箱</w:t>
      </w:r>
      <w:r>
        <w:rPr>
          <w:rFonts w:hint="eastAsia" w:hAnsi="宋体"/>
          <w:sz w:val="28"/>
          <w:szCs w:val="28"/>
          <w:highlight w:val="none"/>
          <w:lang w:eastAsia="zh-CN"/>
        </w:rPr>
        <w:t xml:space="preserve">：liujh@fjpec.com.cn </w:t>
      </w:r>
    </w:p>
    <w:p w14:paraId="7F901260">
      <w:pPr>
        <w:pStyle w:val="25"/>
        <w:keepNext w:val="0"/>
        <w:keepLines w:val="0"/>
        <w:pageBreakBefore w:val="0"/>
        <w:widowControl w:val="0"/>
        <w:kinsoku/>
        <w:wordWrap/>
        <w:overflowPunct/>
        <w:topLinePunct w:val="0"/>
        <w:autoSpaceDE w:val="0"/>
        <w:autoSpaceDN w:val="0"/>
        <w:bidi w:val="0"/>
        <w:adjustRightInd/>
        <w:snapToGrid/>
        <w:spacing w:line="312" w:lineRule="auto"/>
        <w:textAlignment w:val="auto"/>
        <w:rPr>
          <w:rFonts w:hAnsi="宋体"/>
          <w:sz w:val="28"/>
          <w:szCs w:val="28"/>
          <w:highlight w:val="none"/>
          <w:lang w:eastAsia="zh-CN"/>
        </w:rPr>
      </w:pPr>
    </w:p>
    <w:p w14:paraId="55775A8D">
      <w:pPr>
        <w:pStyle w:val="25"/>
        <w:keepNext w:val="0"/>
        <w:keepLines w:val="0"/>
        <w:pageBreakBefore w:val="0"/>
        <w:widowControl w:val="0"/>
        <w:kinsoku/>
        <w:wordWrap/>
        <w:overflowPunct/>
        <w:topLinePunct w:val="0"/>
        <w:autoSpaceDE w:val="0"/>
        <w:autoSpaceDN w:val="0"/>
        <w:bidi w:val="0"/>
        <w:adjustRightInd/>
        <w:snapToGrid/>
        <w:spacing w:line="312" w:lineRule="auto"/>
        <w:textAlignment w:val="auto"/>
        <w:rPr>
          <w:rFonts w:hAnsi="宋体"/>
          <w:sz w:val="28"/>
          <w:szCs w:val="28"/>
          <w:highlight w:val="none"/>
          <w:lang w:eastAsia="zh-CN"/>
        </w:rPr>
      </w:pPr>
      <w:r>
        <w:rPr>
          <w:rFonts w:hAnsi="宋体"/>
          <w:sz w:val="28"/>
          <w:szCs w:val="28"/>
          <w:highlight w:val="none"/>
          <w:lang w:eastAsia="zh-CN"/>
        </w:rPr>
        <w:t>受托方（乙方）</w:t>
      </w:r>
      <w:r>
        <w:rPr>
          <w:rFonts w:hint="eastAsia" w:hAnsi="宋体"/>
          <w:sz w:val="28"/>
          <w:szCs w:val="28"/>
          <w:highlight w:val="none"/>
          <w:lang w:eastAsia="zh-CN"/>
        </w:rPr>
        <w:t>：</w:t>
      </w:r>
    </w:p>
    <w:p w14:paraId="6B7B56B6">
      <w:pPr>
        <w:pStyle w:val="25"/>
        <w:keepNext w:val="0"/>
        <w:keepLines w:val="0"/>
        <w:pageBreakBefore w:val="0"/>
        <w:widowControl w:val="0"/>
        <w:kinsoku/>
        <w:wordWrap/>
        <w:overflowPunct/>
        <w:topLinePunct w:val="0"/>
        <w:autoSpaceDE w:val="0"/>
        <w:autoSpaceDN w:val="0"/>
        <w:bidi w:val="0"/>
        <w:adjustRightInd/>
        <w:snapToGrid/>
        <w:spacing w:line="312" w:lineRule="auto"/>
        <w:textAlignment w:val="auto"/>
        <w:rPr>
          <w:rFonts w:hAnsi="宋体"/>
          <w:sz w:val="28"/>
          <w:szCs w:val="28"/>
          <w:highlight w:val="none"/>
          <w:lang w:eastAsia="zh-CN"/>
        </w:rPr>
      </w:pPr>
      <w:r>
        <w:rPr>
          <w:rFonts w:hAnsi="宋体"/>
          <w:sz w:val="28"/>
          <w:szCs w:val="28"/>
          <w:highlight w:val="none"/>
          <w:lang w:eastAsia="zh-CN"/>
        </w:rPr>
        <w:t>住  所  地</w:t>
      </w:r>
      <w:r>
        <w:rPr>
          <w:rFonts w:hint="eastAsia" w:hAnsi="宋体"/>
          <w:sz w:val="28"/>
          <w:szCs w:val="28"/>
          <w:highlight w:val="none"/>
          <w:lang w:eastAsia="zh-CN"/>
        </w:rPr>
        <w:t>：</w:t>
      </w:r>
    </w:p>
    <w:p w14:paraId="338C9A44">
      <w:pPr>
        <w:pStyle w:val="25"/>
        <w:keepNext w:val="0"/>
        <w:keepLines w:val="0"/>
        <w:pageBreakBefore w:val="0"/>
        <w:widowControl w:val="0"/>
        <w:kinsoku/>
        <w:wordWrap/>
        <w:overflowPunct/>
        <w:topLinePunct w:val="0"/>
        <w:autoSpaceDE w:val="0"/>
        <w:autoSpaceDN w:val="0"/>
        <w:bidi w:val="0"/>
        <w:adjustRightInd/>
        <w:snapToGrid/>
        <w:spacing w:line="312" w:lineRule="auto"/>
        <w:textAlignment w:val="auto"/>
        <w:rPr>
          <w:rFonts w:hAnsi="宋体"/>
          <w:sz w:val="28"/>
          <w:szCs w:val="28"/>
          <w:highlight w:val="none"/>
          <w:lang w:eastAsia="zh-CN"/>
        </w:rPr>
      </w:pPr>
      <w:r>
        <w:rPr>
          <w:rFonts w:hAnsi="宋体"/>
          <w:sz w:val="28"/>
          <w:szCs w:val="28"/>
          <w:highlight w:val="none"/>
          <w:lang w:eastAsia="zh-CN"/>
        </w:rPr>
        <w:t>法定代表人</w:t>
      </w:r>
      <w:r>
        <w:rPr>
          <w:rFonts w:hint="eastAsia" w:hAnsi="宋体"/>
          <w:sz w:val="28"/>
          <w:szCs w:val="28"/>
          <w:highlight w:val="none"/>
          <w:lang w:eastAsia="zh-CN"/>
        </w:rPr>
        <w:t>：</w:t>
      </w:r>
    </w:p>
    <w:p w14:paraId="5DA2DB1D">
      <w:pPr>
        <w:pStyle w:val="25"/>
        <w:keepNext w:val="0"/>
        <w:keepLines w:val="0"/>
        <w:pageBreakBefore w:val="0"/>
        <w:widowControl w:val="0"/>
        <w:kinsoku/>
        <w:wordWrap/>
        <w:overflowPunct/>
        <w:topLinePunct w:val="0"/>
        <w:autoSpaceDE w:val="0"/>
        <w:autoSpaceDN w:val="0"/>
        <w:bidi w:val="0"/>
        <w:adjustRightInd/>
        <w:snapToGrid/>
        <w:spacing w:line="312" w:lineRule="auto"/>
        <w:textAlignment w:val="auto"/>
        <w:rPr>
          <w:rFonts w:hAnsi="宋体"/>
          <w:sz w:val="28"/>
          <w:szCs w:val="28"/>
          <w:highlight w:val="none"/>
          <w:lang w:eastAsia="zh-CN"/>
        </w:rPr>
      </w:pPr>
      <w:r>
        <w:rPr>
          <w:rFonts w:hint="eastAsia" w:hAnsi="宋体"/>
          <w:sz w:val="28"/>
          <w:szCs w:val="28"/>
          <w:highlight w:val="none"/>
          <w:lang w:eastAsia="zh-CN"/>
        </w:rPr>
        <w:t>项目联系人：</w:t>
      </w:r>
    </w:p>
    <w:p w14:paraId="3D5B2340">
      <w:pPr>
        <w:pStyle w:val="25"/>
        <w:keepNext w:val="0"/>
        <w:keepLines w:val="0"/>
        <w:pageBreakBefore w:val="0"/>
        <w:widowControl w:val="0"/>
        <w:kinsoku/>
        <w:wordWrap/>
        <w:overflowPunct/>
        <w:topLinePunct w:val="0"/>
        <w:autoSpaceDE w:val="0"/>
        <w:autoSpaceDN w:val="0"/>
        <w:bidi w:val="0"/>
        <w:adjustRightInd/>
        <w:snapToGrid/>
        <w:spacing w:line="312" w:lineRule="auto"/>
        <w:textAlignment w:val="auto"/>
        <w:rPr>
          <w:rFonts w:hint="eastAsia" w:hAnsi="宋体"/>
          <w:sz w:val="28"/>
          <w:szCs w:val="28"/>
          <w:highlight w:val="none"/>
          <w:lang w:eastAsia="zh-CN"/>
        </w:rPr>
      </w:pPr>
      <w:r>
        <w:rPr>
          <w:rFonts w:hAnsi="宋体"/>
          <w:sz w:val="28"/>
          <w:szCs w:val="28"/>
          <w:highlight w:val="none"/>
          <w:lang w:eastAsia="zh-CN"/>
        </w:rPr>
        <w:t>电    话</w:t>
      </w:r>
      <w:r>
        <w:rPr>
          <w:rFonts w:hint="eastAsia" w:hAnsi="宋体"/>
          <w:sz w:val="28"/>
          <w:szCs w:val="28"/>
          <w:highlight w:val="none"/>
          <w:lang w:eastAsia="zh-CN"/>
        </w:rPr>
        <w:t>：</w:t>
      </w:r>
    </w:p>
    <w:p w14:paraId="259309EA">
      <w:pPr>
        <w:pStyle w:val="25"/>
        <w:keepNext w:val="0"/>
        <w:keepLines w:val="0"/>
        <w:pageBreakBefore w:val="0"/>
        <w:widowControl w:val="0"/>
        <w:kinsoku/>
        <w:wordWrap/>
        <w:overflowPunct/>
        <w:topLinePunct w:val="0"/>
        <w:autoSpaceDE w:val="0"/>
        <w:autoSpaceDN w:val="0"/>
        <w:bidi w:val="0"/>
        <w:adjustRightInd/>
        <w:snapToGrid/>
        <w:spacing w:line="312" w:lineRule="auto"/>
        <w:textAlignment w:val="auto"/>
        <w:rPr>
          <w:sz w:val="32"/>
          <w:szCs w:val="32"/>
          <w:highlight w:val="none"/>
          <w:lang w:eastAsia="zh-CN"/>
        </w:rPr>
      </w:pPr>
      <w:r>
        <w:rPr>
          <w:rFonts w:hAnsi="宋体"/>
          <w:sz w:val="28"/>
          <w:szCs w:val="28"/>
          <w:highlight w:val="none"/>
          <w:lang w:eastAsia="zh-CN"/>
        </w:rPr>
        <w:t>电子信箱</w:t>
      </w:r>
      <w:r>
        <w:rPr>
          <w:rFonts w:hint="eastAsia" w:hAnsi="宋体"/>
          <w:sz w:val="28"/>
          <w:szCs w:val="28"/>
          <w:highlight w:val="none"/>
          <w:lang w:eastAsia="zh-CN"/>
        </w:rPr>
        <w:t>：</w:t>
      </w:r>
    </w:p>
    <w:p w14:paraId="3E029C11">
      <w:pPr>
        <w:tabs>
          <w:tab w:val="right" w:pos="9638"/>
        </w:tabs>
        <w:jc w:val="center"/>
        <w:rPr>
          <w:sz w:val="28"/>
          <w:szCs w:val="28"/>
          <w:highlight w:val="none"/>
          <w:lang w:eastAsia="zh-CN"/>
        </w:rPr>
      </w:pPr>
      <w:r>
        <w:rPr>
          <w:rFonts w:hint="eastAsia"/>
          <w:sz w:val="28"/>
          <w:szCs w:val="28"/>
          <w:highlight w:val="none"/>
          <w:lang w:eastAsia="zh-CN"/>
        </w:rPr>
        <w:t>签订日期: 20</w:t>
      </w:r>
      <w:r>
        <w:rPr>
          <w:sz w:val="28"/>
          <w:szCs w:val="28"/>
          <w:highlight w:val="none"/>
          <w:lang w:eastAsia="zh-CN"/>
        </w:rPr>
        <w:t>2</w:t>
      </w:r>
      <w:r>
        <w:rPr>
          <w:rFonts w:hint="eastAsia"/>
          <w:sz w:val="28"/>
          <w:szCs w:val="28"/>
          <w:highlight w:val="none"/>
          <w:lang w:val="en-US" w:eastAsia="zh-CN"/>
        </w:rPr>
        <w:t>5</w:t>
      </w:r>
      <w:r>
        <w:rPr>
          <w:rFonts w:hint="eastAsia"/>
          <w:sz w:val="28"/>
          <w:szCs w:val="28"/>
          <w:highlight w:val="none"/>
          <w:lang w:eastAsia="zh-CN"/>
        </w:rPr>
        <w:t>年7月  日</w:t>
      </w:r>
    </w:p>
    <w:p w14:paraId="4DBFD155">
      <w:pPr>
        <w:pStyle w:val="25"/>
        <w:spacing w:line="400" w:lineRule="exact"/>
        <w:rPr>
          <w:rFonts w:hAnsi="宋体"/>
          <w:highlight w:val="none"/>
          <w:lang w:eastAsia="zh-CN"/>
        </w:rPr>
      </w:pPr>
      <w:r>
        <w:rPr>
          <w:rFonts w:hint="eastAsia" w:hAnsi="宋体"/>
          <w:highlight w:val="none"/>
          <w:lang w:eastAsia="zh-CN"/>
        </w:rPr>
        <w:t xml:space="preserve">  </w:t>
      </w:r>
      <w:r>
        <w:rPr>
          <w:rFonts w:hAnsi="宋体"/>
          <w:highlight w:val="none"/>
          <w:lang w:eastAsia="zh-CN"/>
        </w:rPr>
        <w:t xml:space="preserve"> </w:t>
      </w:r>
      <w:r>
        <w:rPr>
          <w:rFonts w:hint="eastAsia" w:hAnsi="宋体"/>
          <w:highlight w:val="none"/>
          <w:lang w:eastAsia="zh-CN"/>
        </w:rPr>
        <w:t xml:space="preserve"> 本合同由甲方委托乙方就</w:t>
      </w:r>
      <w:r>
        <w:rPr>
          <w:rFonts w:hint="eastAsia" w:hAnsi="宋体"/>
          <w:highlight w:val="none"/>
          <w:u w:val="single"/>
          <w:lang w:val="en-US" w:eastAsia="zh-CN"/>
        </w:rPr>
        <w:t>开展生产船燃的进料加工业务服务出具专业报告</w:t>
      </w:r>
      <w:r>
        <w:rPr>
          <w:rFonts w:hint="eastAsia" w:hAnsi="宋体"/>
          <w:highlight w:val="none"/>
          <w:lang w:eastAsia="zh-CN"/>
        </w:rPr>
        <w:t>进行技术服务及咨询，并支付技术服务及咨询报酬。双方经过平等协商，在真实、充分地表达各自意愿的基础上，根据《中华人民共和国民法典》的规定，达成如下协议，并由双方共同恪守。</w:t>
      </w:r>
    </w:p>
    <w:p w14:paraId="448CDD7C">
      <w:pPr>
        <w:pStyle w:val="25"/>
        <w:spacing w:line="400" w:lineRule="exact"/>
        <w:rPr>
          <w:rFonts w:hAnsi="宋体"/>
          <w:highlight w:val="none"/>
          <w:lang w:eastAsia="zh-CN"/>
        </w:rPr>
      </w:pPr>
      <w:r>
        <w:rPr>
          <w:rFonts w:hint="eastAsia" w:hAnsi="宋体"/>
          <w:highlight w:val="none"/>
          <w:lang w:eastAsia="zh-CN"/>
        </w:rPr>
        <w:t xml:space="preserve">    第一条 乙方进行技术咨询的内容、要求、方式：</w:t>
      </w:r>
    </w:p>
    <w:p w14:paraId="1DCA5BF4">
      <w:pPr>
        <w:spacing w:line="360" w:lineRule="auto"/>
        <w:ind w:left="327" w:leftChars="0" w:hanging="327" w:hangingChars="149"/>
        <w:rPr>
          <w:rFonts w:hint="eastAsia" w:ascii="Times New Roman" w:hAnsi="Times New Roman" w:eastAsia="宋体" w:cs="Times New Roman"/>
          <w:sz w:val="24"/>
          <w:szCs w:val="24"/>
          <w:highlight w:val="none"/>
          <w:lang w:val="en-US" w:eastAsia="zh-CN"/>
        </w:rPr>
      </w:pPr>
      <w:r>
        <w:rPr>
          <w:rFonts w:hint="eastAsia" w:hAnsi="宋体"/>
          <w:highlight w:val="none"/>
          <w:lang w:eastAsia="zh-CN"/>
        </w:rPr>
        <w:t xml:space="preserve">    1.技术服务及咨询内容：</w:t>
      </w:r>
      <w:r>
        <w:rPr>
          <w:rFonts w:hint="eastAsia"/>
          <w:highlight w:val="none"/>
          <w:lang w:val="en-US" w:eastAsia="zh-CN"/>
        </w:rPr>
        <w:t>就</w:t>
      </w:r>
      <w:r>
        <w:rPr>
          <w:rFonts w:hint="eastAsia" w:ascii="宋体" w:hAnsi="宋体" w:eastAsia="宋体" w:cs="宋体"/>
          <w:highlight w:val="none"/>
          <w:u w:val="single"/>
          <w:lang w:val="en-US" w:eastAsia="zh-CN"/>
        </w:rPr>
        <w:t>福海创公司新建设的一套150万吨/年沸腾床渣油加氢装置即将投产运行，是现有的减压装置的配套装置，具备利用燃料油（常压渣油）生产船用燃料油的硬件设施。福海创涉及燃料油进料加工业务需要专业服务机构进行业务服务，并出具专业报告。</w:t>
      </w:r>
    </w:p>
    <w:p w14:paraId="687FF844">
      <w:pPr>
        <w:pStyle w:val="10"/>
        <w:ind w:firstLine="0"/>
        <w:rPr>
          <w:rFonts w:hAnsi="宋体"/>
          <w:highlight w:val="none"/>
          <w:lang w:eastAsia="zh-CN"/>
        </w:rPr>
      </w:pPr>
      <w:r>
        <w:rPr>
          <w:rFonts w:hint="eastAsia" w:hAnsi="宋体"/>
          <w:highlight w:val="none"/>
          <w:lang w:eastAsia="zh-CN"/>
        </w:rPr>
        <w:t xml:space="preserve">    2.技术服务及咨询要求：</w:t>
      </w:r>
      <w:r>
        <w:rPr>
          <w:rFonts w:hint="eastAsia" w:ascii="Times New Roman" w:hAnsi="宋体" w:eastAsia="宋体" w:cs="Times New Roman"/>
          <w:highlight w:val="none"/>
          <w:u w:val="single"/>
          <w:lang w:val="en-US" w:eastAsia="zh-CN"/>
        </w:rPr>
        <w:t>详见附件1《关于燃料油(常压渣油)生产船用燃料油的进料加工业务服务发包说明》</w:t>
      </w:r>
      <w:r>
        <w:rPr>
          <w:rFonts w:hint="eastAsia" w:hAnsi="宋体"/>
          <w:highlight w:val="none"/>
          <w:u w:val="single"/>
          <w:lang w:eastAsia="zh-CN"/>
        </w:rPr>
        <w:t>。</w:t>
      </w:r>
    </w:p>
    <w:p w14:paraId="451C5B5B">
      <w:pPr>
        <w:pStyle w:val="25"/>
        <w:spacing w:line="400" w:lineRule="exact"/>
        <w:rPr>
          <w:rFonts w:hAnsi="宋体"/>
          <w:highlight w:val="none"/>
          <w:lang w:eastAsia="zh-CN"/>
        </w:rPr>
      </w:pPr>
      <w:r>
        <w:rPr>
          <w:rFonts w:hint="eastAsia" w:hAnsi="宋体"/>
          <w:highlight w:val="none"/>
          <w:lang w:eastAsia="zh-CN"/>
        </w:rPr>
        <w:t xml:space="preserve">    第二条 乙方按照下列要求进行本合同项目的技术咨询工作：</w:t>
      </w:r>
    </w:p>
    <w:p w14:paraId="744BB860">
      <w:pPr>
        <w:pStyle w:val="25"/>
        <w:spacing w:line="400" w:lineRule="exact"/>
        <w:rPr>
          <w:rFonts w:hAnsi="宋体"/>
          <w:highlight w:val="none"/>
          <w:lang w:eastAsia="zh-CN"/>
        </w:rPr>
      </w:pPr>
      <w:r>
        <w:rPr>
          <w:rFonts w:hint="eastAsia" w:hAnsi="宋体"/>
          <w:highlight w:val="none"/>
          <w:lang w:eastAsia="zh-CN"/>
        </w:rPr>
        <w:t xml:space="preserve">    1、技术服务及咨询地点：</w:t>
      </w:r>
      <w:r>
        <w:rPr>
          <w:rFonts w:hint="eastAsia" w:hAnsi="宋体"/>
          <w:highlight w:val="none"/>
          <w:u w:val="single"/>
          <w:lang w:eastAsia="zh-CN"/>
        </w:rPr>
        <w:t xml:space="preserve"> 甲方所在地   </w:t>
      </w:r>
    </w:p>
    <w:p w14:paraId="4DBDEC4A">
      <w:pPr>
        <w:pStyle w:val="25"/>
        <w:spacing w:line="400" w:lineRule="exact"/>
        <w:ind w:firstLine="440"/>
        <w:rPr>
          <w:rFonts w:hAnsi="宋体"/>
          <w:highlight w:val="none"/>
          <w:u w:val="single"/>
          <w:lang w:eastAsia="zh-CN"/>
        </w:rPr>
      </w:pPr>
      <w:r>
        <w:rPr>
          <w:rFonts w:hint="eastAsia" w:hAnsi="宋体"/>
          <w:highlight w:val="none"/>
          <w:lang w:eastAsia="zh-CN"/>
        </w:rPr>
        <w:t>2、技术服务及咨询期限：</w:t>
      </w:r>
      <w:r>
        <w:rPr>
          <w:rFonts w:hint="eastAsia" w:hAnsi="宋体"/>
          <w:highlight w:val="none"/>
          <w:u w:val="single"/>
          <w:lang w:eastAsia="zh-CN"/>
        </w:rPr>
        <w:t xml:space="preserve">  合同签订之日起至合同执行完毕止   </w:t>
      </w:r>
    </w:p>
    <w:p w14:paraId="0B3C6881">
      <w:pPr>
        <w:keepNext w:val="0"/>
        <w:keepLines w:val="0"/>
        <w:pageBreakBefore w:val="0"/>
        <w:widowControl w:val="0"/>
        <w:kinsoku/>
        <w:wordWrap/>
        <w:overflowPunct/>
        <w:topLinePunct w:val="0"/>
        <w:autoSpaceDE/>
        <w:autoSpaceDN/>
        <w:bidi w:val="0"/>
        <w:snapToGrid/>
        <w:spacing w:line="360" w:lineRule="auto"/>
        <w:ind w:firstLine="440" w:firstLineChars="200"/>
        <w:rPr>
          <w:rFonts w:hAnsi="宋体"/>
          <w:highlight w:val="none"/>
          <w:u w:val="single"/>
          <w:lang w:eastAsia="zh-CN"/>
        </w:rPr>
      </w:pPr>
      <w:r>
        <w:rPr>
          <w:rFonts w:hint="eastAsia" w:hAnsi="宋体"/>
          <w:highlight w:val="none"/>
          <w:lang w:eastAsia="zh-CN"/>
        </w:rPr>
        <w:t>3、技术服务及咨询进度：</w:t>
      </w:r>
      <w:r>
        <w:rPr>
          <w:rFonts w:hint="eastAsia" w:hAnsi="宋体"/>
          <w:highlight w:val="none"/>
          <w:u w:val="single"/>
          <w:lang w:eastAsia="zh-CN"/>
        </w:rPr>
        <w:t xml:space="preserve">  </w:t>
      </w:r>
      <w:r>
        <w:rPr>
          <w:rFonts w:hint="default" w:ascii="Times New Roman" w:hAnsi="Times New Roman" w:eastAsia="宋体" w:cs="Times New Roman"/>
          <w:sz w:val="21"/>
          <w:szCs w:val="21"/>
          <w:highlight w:val="none"/>
          <w:u w:val="single"/>
        </w:rPr>
        <w:t>合同签订后【30】个自然日内完成方案设计，提交方案报告初稿供审核；并于收到我方书面修改意见后 【30】个自然日内完成修改并提交最终正式报告。</w:t>
      </w:r>
    </w:p>
    <w:p w14:paraId="27020615">
      <w:pPr>
        <w:keepNext w:val="0"/>
        <w:keepLines w:val="0"/>
        <w:pageBreakBefore w:val="0"/>
        <w:widowControl w:val="0"/>
        <w:kinsoku/>
        <w:wordWrap/>
        <w:overflowPunct/>
        <w:topLinePunct w:val="0"/>
        <w:autoSpaceDE/>
        <w:autoSpaceDN/>
        <w:bidi w:val="0"/>
        <w:snapToGrid/>
        <w:spacing w:line="360" w:lineRule="auto"/>
        <w:ind w:left="332" w:leftChars="0" w:hanging="332" w:hangingChars="151"/>
        <w:rPr>
          <w:rFonts w:hint="eastAsia" w:hAnsi="宋体"/>
          <w:highlight w:val="none"/>
          <w:lang w:eastAsia="zh-CN"/>
        </w:rPr>
      </w:pPr>
      <w:r>
        <w:rPr>
          <w:rFonts w:hint="eastAsia" w:hAnsi="宋体"/>
          <w:highlight w:val="none"/>
          <w:lang w:eastAsia="zh-CN"/>
        </w:rPr>
        <w:t xml:space="preserve">    4、技术服务及咨询质量要求：</w:t>
      </w:r>
    </w:p>
    <w:p w14:paraId="05F0DEF5">
      <w:pPr>
        <w:keepNext w:val="0"/>
        <w:keepLines w:val="0"/>
        <w:pageBreakBefore w:val="0"/>
        <w:widowControl w:val="0"/>
        <w:kinsoku/>
        <w:wordWrap/>
        <w:overflowPunct/>
        <w:topLinePunct w:val="0"/>
        <w:autoSpaceDE/>
        <w:autoSpaceDN/>
        <w:bidi w:val="0"/>
        <w:snapToGrid/>
        <w:spacing w:line="360" w:lineRule="auto"/>
        <w:ind w:left="438" w:leftChars="199" w:firstLine="110" w:firstLineChars="50"/>
        <w:rPr>
          <w:rFonts w:hint="default" w:ascii="Times New Roman" w:hAnsi="Times New Roman" w:eastAsia="宋体" w:cs="Times New Roman"/>
          <w:color w:val="0000FF"/>
          <w:sz w:val="21"/>
          <w:szCs w:val="21"/>
          <w:highlight w:val="none"/>
        </w:rPr>
      </w:pPr>
      <w:r>
        <w:rPr>
          <w:rFonts w:hint="eastAsia"/>
          <w:highlight w:val="none"/>
          <w:lang w:val="en-US" w:eastAsia="zh-CN"/>
        </w:rPr>
        <w:t>4.1</w:t>
      </w:r>
      <w:r>
        <w:rPr>
          <w:rFonts w:hint="default" w:ascii="Times New Roman" w:hAnsi="Times New Roman" w:eastAsia="宋体" w:cs="Times New Roman"/>
          <w:color w:val="0000FF"/>
          <w:sz w:val="21"/>
          <w:szCs w:val="21"/>
          <w:highlight w:val="none"/>
        </w:rPr>
        <w:t>业务模式设计：设计符合海关法规（特别是进料加工手册管理要求）的业务流程与操作模式。</w:t>
      </w:r>
    </w:p>
    <w:p w14:paraId="59C3171F">
      <w:pPr>
        <w:keepNext w:val="0"/>
        <w:keepLines w:val="0"/>
        <w:pageBreakBefore w:val="0"/>
        <w:widowControl w:val="0"/>
        <w:kinsoku/>
        <w:wordWrap/>
        <w:overflowPunct/>
        <w:topLinePunct w:val="0"/>
        <w:autoSpaceDE/>
        <w:autoSpaceDN/>
        <w:bidi w:val="0"/>
        <w:snapToGrid/>
        <w:spacing w:line="360" w:lineRule="auto"/>
        <w:ind w:left="438" w:leftChars="199" w:firstLine="105" w:firstLineChars="50"/>
        <w:rPr>
          <w:rFonts w:hint="default" w:ascii="Times New Roman" w:hAnsi="Times New Roman" w:eastAsia="宋体" w:cs="Times New Roman"/>
          <w:color w:val="0000FF"/>
          <w:sz w:val="21"/>
          <w:szCs w:val="21"/>
          <w:highlight w:val="none"/>
        </w:rPr>
      </w:pPr>
      <w:r>
        <w:rPr>
          <w:rFonts w:hint="eastAsia" w:ascii="Times New Roman" w:hAnsi="Times New Roman" w:eastAsia="宋体" w:cs="Times New Roman"/>
          <w:color w:val="0000FF"/>
          <w:sz w:val="21"/>
          <w:szCs w:val="21"/>
          <w:highlight w:val="none"/>
          <w:lang w:val="en-US" w:eastAsia="zh-CN"/>
        </w:rPr>
        <w:t>4.</w:t>
      </w:r>
      <w:r>
        <w:rPr>
          <w:rFonts w:hint="default" w:ascii="Times New Roman" w:hAnsi="Times New Roman" w:eastAsia="宋体" w:cs="Times New Roman"/>
          <w:color w:val="0000FF"/>
          <w:sz w:val="21"/>
          <w:szCs w:val="21"/>
          <w:highlight w:val="none"/>
        </w:rPr>
        <w:t>2海关合规方案：详细阐述海关备案、保税监管、单耗核定、加工贸易账册管理、核销流程及关务风险控制要点。</w:t>
      </w:r>
    </w:p>
    <w:p w14:paraId="21C2666F">
      <w:pPr>
        <w:keepNext w:val="0"/>
        <w:keepLines w:val="0"/>
        <w:pageBreakBefore w:val="0"/>
        <w:widowControl w:val="0"/>
        <w:kinsoku/>
        <w:wordWrap/>
        <w:overflowPunct/>
        <w:topLinePunct w:val="0"/>
        <w:autoSpaceDE/>
        <w:autoSpaceDN/>
        <w:bidi w:val="0"/>
        <w:snapToGrid/>
        <w:spacing w:line="360" w:lineRule="auto"/>
        <w:ind w:left="438" w:leftChars="199" w:firstLine="105" w:firstLineChars="50"/>
        <w:rPr>
          <w:rFonts w:hint="default" w:ascii="Times New Roman" w:hAnsi="Times New Roman" w:eastAsia="宋体" w:cs="Times New Roman"/>
          <w:color w:val="0000FF"/>
          <w:sz w:val="21"/>
          <w:szCs w:val="21"/>
          <w:highlight w:val="none"/>
        </w:rPr>
      </w:pPr>
      <w:r>
        <w:rPr>
          <w:rFonts w:hint="eastAsia" w:ascii="Times New Roman" w:hAnsi="Times New Roman" w:eastAsia="宋体" w:cs="Times New Roman"/>
          <w:color w:val="0000FF"/>
          <w:sz w:val="21"/>
          <w:szCs w:val="21"/>
          <w:highlight w:val="none"/>
          <w:lang w:val="en-US" w:eastAsia="zh-CN"/>
        </w:rPr>
        <w:t>4.</w:t>
      </w:r>
      <w:r>
        <w:rPr>
          <w:rFonts w:hint="default" w:ascii="Times New Roman" w:hAnsi="Times New Roman" w:eastAsia="宋体" w:cs="Times New Roman"/>
          <w:color w:val="0000FF"/>
          <w:sz w:val="21"/>
          <w:szCs w:val="21"/>
          <w:highlight w:val="none"/>
        </w:rPr>
        <w:t>3提交一份完整、详尽的《燃料油生产船用燃料油进料加工业务实施方案报告》，能够确保福海创按照此方案报告开展此项业务，同时满足海关和税务机构的监管要求。</w:t>
      </w:r>
    </w:p>
    <w:p w14:paraId="1A6095CA">
      <w:pPr>
        <w:keepNext w:val="0"/>
        <w:keepLines w:val="0"/>
        <w:pageBreakBefore w:val="0"/>
        <w:widowControl w:val="0"/>
        <w:kinsoku/>
        <w:wordWrap/>
        <w:overflowPunct/>
        <w:topLinePunct w:val="0"/>
        <w:autoSpaceDE/>
        <w:autoSpaceDN/>
        <w:bidi w:val="0"/>
        <w:snapToGrid/>
        <w:spacing w:line="360" w:lineRule="auto"/>
        <w:ind w:left="438" w:leftChars="199" w:firstLine="105" w:firstLineChars="50"/>
        <w:rPr>
          <w:rFonts w:hAnsi="宋体"/>
          <w:highlight w:val="none"/>
          <w:lang w:eastAsia="zh-CN"/>
        </w:rPr>
      </w:pPr>
      <w:r>
        <w:rPr>
          <w:rFonts w:hint="eastAsia" w:ascii="Times New Roman" w:hAnsi="Times New Roman" w:eastAsia="宋体" w:cs="Times New Roman"/>
          <w:color w:val="0000FF"/>
          <w:sz w:val="21"/>
          <w:szCs w:val="21"/>
          <w:highlight w:val="none"/>
          <w:lang w:val="en-US" w:eastAsia="zh-CN"/>
        </w:rPr>
        <w:t>4.4</w:t>
      </w:r>
      <w:r>
        <w:rPr>
          <w:rFonts w:hint="default" w:ascii="Times New Roman" w:hAnsi="Times New Roman" w:eastAsia="宋体" w:cs="Times New Roman"/>
          <w:sz w:val="21"/>
          <w:szCs w:val="21"/>
          <w:highlight w:val="none"/>
        </w:rPr>
        <w:t>当福海创沸腾床渣油加氢装置正常生产后，</w:t>
      </w:r>
      <w:r>
        <w:rPr>
          <w:rFonts w:hint="eastAsia" w:ascii="Times New Roman" w:hAnsi="Times New Roman" w:eastAsia="宋体" w:cs="Times New Roman"/>
          <w:sz w:val="21"/>
          <w:szCs w:val="21"/>
          <w:highlight w:val="none"/>
          <w:lang w:val="en-US" w:eastAsia="zh-CN"/>
        </w:rPr>
        <w:t>乙方需协助甲方</w:t>
      </w:r>
      <w:r>
        <w:rPr>
          <w:rFonts w:hint="default" w:ascii="Times New Roman" w:hAnsi="Times New Roman" w:eastAsia="宋体" w:cs="Times New Roman"/>
          <w:sz w:val="21"/>
          <w:szCs w:val="21"/>
          <w:highlight w:val="none"/>
        </w:rPr>
        <w:t>开展至少一个船次的燃料油（常压渣油）进料加工业务，直至生产的船用燃料油销售后完成燃料油（常压渣油）消费税退税等业务。</w:t>
      </w:r>
    </w:p>
    <w:p w14:paraId="3552BBFA">
      <w:pPr>
        <w:pStyle w:val="25"/>
        <w:spacing w:line="400" w:lineRule="exact"/>
        <w:ind w:firstLine="440" w:firstLineChars="200"/>
        <w:rPr>
          <w:rFonts w:hAnsi="宋体"/>
          <w:highlight w:val="none"/>
          <w:lang w:eastAsia="zh-CN"/>
        </w:rPr>
      </w:pPr>
      <w:r>
        <w:rPr>
          <w:rFonts w:hint="eastAsia" w:hAnsi="宋体"/>
          <w:highlight w:val="none"/>
          <w:lang w:eastAsia="zh-CN"/>
        </w:rPr>
        <w:t>5、技术服务及咨询质量期限要求：</w:t>
      </w:r>
      <w:r>
        <w:rPr>
          <w:rFonts w:hint="eastAsia" w:hAnsi="宋体"/>
          <w:highlight w:val="none"/>
          <w:u w:val="single"/>
          <w:lang w:eastAsia="zh-CN"/>
        </w:rPr>
        <w:t xml:space="preserve">  合同签订之日起至合同执行完毕止   </w:t>
      </w:r>
    </w:p>
    <w:p w14:paraId="54DC49BD">
      <w:pPr>
        <w:pStyle w:val="25"/>
        <w:spacing w:line="400" w:lineRule="exact"/>
        <w:ind w:firstLine="440" w:firstLineChars="200"/>
        <w:rPr>
          <w:rFonts w:hAnsi="宋体"/>
          <w:highlight w:val="none"/>
          <w:lang w:eastAsia="zh-CN"/>
        </w:rPr>
      </w:pPr>
      <w:r>
        <w:rPr>
          <w:rFonts w:hint="eastAsia" w:hAnsi="宋体"/>
          <w:highlight w:val="none"/>
          <w:lang w:eastAsia="zh-CN"/>
        </w:rPr>
        <w:t>第三条 为保证乙方有效进行技术咨询工作，甲方应当向乙方提供下列协作事项：</w:t>
      </w:r>
    </w:p>
    <w:p w14:paraId="39A97198">
      <w:pPr>
        <w:pStyle w:val="25"/>
        <w:spacing w:line="400" w:lineRule="exact"/>
        <w:ind w:firstLine="440" w:firstLineChars="200"/>
        <w:rPr>
          <w:rFonts w:hAnsi="宋体"/>
          <w:highlight w:val="none"/>
          <w:lang w:eastAsia="zh-CN"/>
        </w:rPr>
      </w:pPr>
      <w:r>
        <w:rPr>
          <w:rFonts w:hint="eastAsia" w:hAnsi="宋体"/>
          <w:highlight w:val="none"/>
          <w:lang w:eastAsia="zh-CN"/>
        </w:rPr>
        <w:t>提供技术资料：</w:t>
      </w:r>
      <w:r>
        <w:rPr>
          <w:rFonts w:hint="eastAsia" w:hAnsi="宋体"/>
          <w:highlight w:val="none"/>
          <w:u w:val="single"/>
          <w:lang w:eastAsia="zh-CN"/>
        </w:rPr>
        <w:t xml:space="preserve">   编制</w:t>
      </w:r>
      <w:r>
        <w:rPr>
          <w:rFonts w:hint="eastAsia" w:hAnsi="宋体"/>
          <w:highlight w:val="none"/>
          <w:u w:val="single"/>
          <w:lang w:val="en-US" w:eastAsia="zh-CN"/>
        </w:rPr>
        <w:t>专业</w:t>
      </w:r>
      <w:r>
        <w:rPr>
          <w:rFonts w:hint="eastAsia" w:hAnsi="宋体"/>
          <w:highlight w:val="none"/>
          <w:u w:val="single"/>
          <w:lang w:eastAsia="zh-CN"/>
        </w:rPr>
        <w:t>报告</w:t>
      </w:r>
      <w:r>
        <w:rPr>
          <w:rFonts w:hint="eastAsia" w:hAnsi="宋体"/>
          <w:highlight w:val="none"/>
          <w:u w:val="single"/>
          <w:lang w:val="en-US" w:eastAsia="zh-CN"/>
        </w:rPr>
        <w:t>项目</w:t>
      </w:r>
      <w:r>
        <w:rPr>
          <w:rFonts w:hint="eastAsia" w:hAnsi="宋体"/>
          <w:highlight w:val="none"/>
          <w:u w:val="single"/>
          <w:lang w:eastAsia="zh-CN"/>
        </w:rPr>
        <w:t xml:space="preserve">相关资料   </w:t>
      </w:r>
      <w:r>
        <w:rPr>
          <w:rFonts w:hint="eastAsia" w:hAnsi="宋体"/>
          <w:highlight w:val="none"/>
          <w:lang w:eastAsia="zh-CN"/>
        </w:rPr>
        <w:t xml:space="preserve"> </w:t>
      </w:r>
    </w:p>
    <w:p w14:paraId="5D722B86">
      <w:pPr>
        <w:pStyle w:val="25"/>
        <w:spacing w:line="400" w:lineRule="exact"/>
        <w:ind w:firstLine="440" w:firstLineChars="200"/>
        <w:rPr>
          <w:rFonts w:hAnsi="宋体"/>
          <w:highlight w:val="none"/>
          <w:lang w:eastAsia="zh-CN"/>
        </w:rPr>
      </w:pPr>
      <w:r>
        <w:rPr>
          <w:rFonts w:hint="eastAsia" w:hAnsi="宋体"/>
          <w:highlight w:val="none"/>
          <w:lang w:eastAsia="zh-CN"/>
        </w:rPr>
        <w:t>第四条 甲方向乙方支付技术服务及咨询报酬及支付方式为：</w:t>
      </w:r>
    </w:p>
    <w:p w14:paraId="01DDF632">
      <w:pPr>
        <w:pStyle w:val="25"/>
        <w:spacing w:line="400" w:lineRule="exact"/>
        <w:ind w:firstLine="440" w:firstLineChars="200"/>
        <w:rPr>
          <w:rFonts w:hAnsi="宋体"/>
          <w:highlight w:val="none"/>
          <w:lang w:eastAsia="zh-CN"/>
        </w:rPr>
      </w:pPr>
      <w:r>
        <w:rPr>
          <w:rFonts w:hint="eastAsia" w:hAnsi="宋体"/>
          <w:highlight w:val="none"/>
          <w:lang w:eastAsia="zh-CN"/>
        </w:rPr>
        <w:t>1. 技术服务及咨询报酬总价款为：</w:t>
      </w:r>
      <w:r>
        <w:rPr>
          <w:rFonts w:hAnsi="宋体"/>
          <w:highlight w:val="none"/>
          <w:lang w:eastAsia="zh-CN"/>
        </w:rPr>
        <w:t>人民币</w:t>
      </w:r>
      <w:r>
        <w:rPr>
          <w:rFonts w:hint="eastAsia" w:hAnsi="宋体"/>
          <w:highlight w:val="none"/>
          <w:u w:val="single"/>
          <w:lang w:eastAsia="zh-CN"/>
        </w:rPr>
        <w:t xml:space="preserve"> </w:t>
      </w:r>
      <w:r>
        <w:rPr>
          <w:rFonts w:hint="eastAsia" w:hAnsi="宋体"/>
          <w:highlight w:val="none"/>
          <w:u w:val="single"/>
          <w:lang w:val="en-US" w:eastAsia="zh-CN"/>
        </w:rPr>
        <w:t xml:space="preserve">  </w:t>
      </w:r>
      <w:r>
        <w:rPr>
          <w:rFonts w:hint="eastAsia" w:hAnsi="宋体"/>
          <w:highlight w:val="none"/>
          <w:u w:val="single"/>
          <w:lang w:eastAsia="zh-CN"/>
        </w:rPr>
        <w:t xml:space="preserve"> </w:t>
      </w:r>
      <w:r>
        <w:rPr>
          <w:rFonts w:hint="eastAsia" w:hAnsi="宋体"/>
          <w:highlight w:val="none"/>
          <w:lang w:eastAsia="zh-CN"/>
        </w:rPr>
        <w:t>元（含</w:t>
      </w:r>
      <w:r>
        <w:rPr>
          <w:rFonts w:hint="eastAsia" w:hAnsi="宋体"/>
          <w:highlight w:val="none"/>
          <w:lang w:val="en-US" w:eastAsia="zh-CN"/>
        </w:rPr>
        <w:t xml:space="preserve">  </w:t>
      </w:r>
      <w:r>
        <w:rPr>
          <w:rFonts w:hint="eastAsia" w:hAnsi="宋体"/>
          <w:highlight w:val="none"/>
          <w:lang w:eastAsia="zh-CN"/>
        </w:rPr>
        <w:t>%增值税）</w:t>
      </w:r>
    </w:p>
    <w:p w14:paraId="53D7C2A0">
      <w:pPr>
        <w:pStyle w:val="25"/>
        <w:spacing w:line="400" w:lineRule="exact"/>
        <w:rPr>
          <w:rFonts w:hAnsi="宋体"/>
          <w:highlight w:val="none"/>
          <w:lang w:eastAsia="zh-CN"/>
        </w:rPr>
      </w:pPr>
      <w:r>
        <w:rPr>
          <w:rFonts w:hAnsi="宋体"/>
          <w:highlight w:val="none"/>
          <w:lang w:eastAsia="zh-CN"/>
        </w:rPr>
        <w:t xml:space="preserve"> </w:t>
      </w:r>
      <w:r>
        <w:rPr>
          <w:rFonts w:hint="eastAsia" w:hAnsi="宋体"/>
          <w:highlight w:val="none"/>
          <w:lang w:eastAsia="zh-CN"/>
        </w:rPr>
        <w:t xml:space="preserve">    具体支付方式和时间分配如下：</w:t>
      </w:r>
    </w:p>
    <w:p w14:paraId="281A5054">
      <w:pPr>
        <w:pStyle w:val="25"/>
        <w:spacing w:line="400" w:lineRule="exact"/>
        <w:rPr>
          <w:rFonts w:hAnsi="宋体"/>
          <w:highlight w:val="none"/>
          <w:lang w:eastAsia="zh-CN"/>
        </w:rPr>
      </w:pPr>
      <w:r>
        <w:rPr>
          <w:rFonts w:hAnsi="宋体"/>
          <w:highlight w:val="none"/>
          <w:lang w:eastAsia="zh-CN"/>
        </w:rPr>
        <w:t xml:space="preserve">   </w:t>
      </w:r>
      <w:r>
        <w:rPr>
          <w:rFonts w:hint="eastAsia" w:hAnsi="宋体"/>
          <w:highlight w:val="none"/>
          <w:lang w:eastAsia="zh-CN"/>
        </w:rPr>
        <w:t>（</w:t>
      </w:r>
      <w:r>
        <w:rPr>
          <w:rFonts w:hAnsi="宋体"/>
          <w:highlight w:val="none"/>
          <w:lang w:eastAsia="zh-CN"/>
        </w:rPr>
        <w:t>1</w:t>
      </w:r>
      <w:r>
        <w:rPr>
          <w:rFonts w:hint="eastAsia" w:hAnsi="宋体"/>
          <w:highlight w:val="none"/>
          <w:lang w:eastAsia="zh-CN"/>
        </w:rPr>
        <w:t>）乙方按照合同约定提供</w:t>
      </w:r>
      <w:r>
        <w:rPr>
          <w:rFonts w:hAnsi="宋体"/>
          <w:highlight w:val="none"/>
          <w:lang w:eastAsia="zh-CN"/>
        </w:rPr>
        <w:t>完整</w:t>
      </w:r>
      <w:r>
        <w:rPr>
          <w:rFonts w:hint="eastAsia" w:hAnsi="宋体"/>
          <w:highlight w:val="none"/>
          <w:lang w:eastAsia="zh-CN"/>
        </w:rPr>
        <w:t>的服务，并出具经甲方认可的正式</w:t>
      </w:r>
      <w:r>
        <w:rPr>
          <w:rFonts w:hint="eastAsia" w:hAnsi="宋体"/>
          <w:highlight w:val="none"/>
          <w:u w:val="single"/>
          <w:lang w:eastAsia="zh-CN"/>
        </w:rPr>
        <w:t xml:space="preserve"> 专</w:t>
      </w:r>
      <w:r>
        <w:rPr>
          <w:rFonts w:hint="eastAsia" w:hAnsi="宋体"/>
          <w:highlight w:val="none"/>
          <w:u w:val="single"/>
          <w:lang w:val="en-US" w:eastAsia="zh-CN"/>
        </w:rPr>
        <w:t>业</w:t>
      </w:r>
      <w:r>
        <w:rPr>
          <w:rFonts w:hint="eastAsia" w:hAnsi="宋体"/>
          <w:highlight w:val="none"/>
          <w:u w:val="single"/>
          <w:lang w:eastAsia="zh-CN"/>
        </w:rPr>
        <w:t xml:space="preserve"> </w:t>
      </w:r>
      <w:r>
        <w:rPr>
          <w:rFonts w:hAnsi="宋体"/>
          <w:highlight w:val="none"/>
          <w:lang w:eastAsia="zh-CN"/>
        </w:rPr>
        <w:t>报告</w:t>
      </w:r>
      <w:r>
        <w:rPr>
          <w:rFonts w:hint="eastAsia" w:hAnsi="宋体"/>
          <w:highlight w:val="none"/>
          <w:lang w:eastAsia="zh-CN"/>
        </w:rPr>
        <w:t>后</w:t>
      </w:r>
      <w:r>
        <w:rPr>
          <w:rFonts w:hint="eastAsia" w:hAnsi="宋体"/>
          <w:highlight w:val="none"/>
          <w:u w:val="single"/>
          <w:lang w:eastAsia="zh-CN"/>
        </w:rPr>
        <w:t xml:space="preserve"> </w:t>
      </w:r>
      <w:r>
        <w:rPr>
          <w:rFonts w:hint="eastAsia" w:hAnsi="宋体"/>
          <w:highlight w:val="none"/>
          <w:u w:val="single"/>
          <w:lang w:val="en-US" w:eastAsia="zh-CN"/>
        </w:rPr>
        <w:t>6</w:t>
      </w:r>
      <w:r>
        <w:rPr>
          <w:rFonts w:hAnsi="宋体"/>
          <w:highlight w:val="none"/>
          <w:u w:val="single"/>
          <w:lang w:eastAsia="zh-CN"/>
        </w:rPr>
        <w:t>0</w:t>
      </w:r>
      <w:r>
        <w:rPr>
          <w:rFonts w:hint="eastAsia" w:hAnsi="宋体"/>
          <w:highlight w:val="none"/>
          <w:u w:val="single"/>
          <w:lang w:val="en-US" w:eastAsia="zh-CN"/>
        </w:rPr>
        <w:t xml:space="preserve"> </w:t>
      </w:r>
      <w:r>
        <w:rPr>
          <w:rFonts w:hint="eastAsia" w:hAnsi="宋体"/>
          <w:highlight w:val="none"/>
          <w:lang w:eastAsia="zh-CN"/>
        </w:rPr>
        <w:t>日内，甲方支付总价款的</w:t>
      </w:r>
      <w:r>
        <w:rPr>
          <w:rFonts w:hint="eastAsia" w:hAnsi="宋体"/>
          <w:highlight w:val="none"/>
          <w:u w:val="single"/>
          <w:lang w:eastAsia="zh-CN"/>
        </w:rPr>
        <w:t xml:space="preserve"> </w:t>
      </w:r>
      <w:r>
        <w:rPr>
          <w:rFonts w:hAnsi="宋体"/>
          <w:highlight w:val="none"/>
          <w:u w:val="single"/>
          <w:lang w:eastAsia="zh-CN"/>
        </w:rPr>
        <w:t>100</w:t>
      </w:r>
      <w:r>
        <w:rPr>
          <w:rFonts w:hint="eastAsia" w:hAnsi="宋体"/>
          <w:highlight w:val="none"/>
          <w:u w:val="single"/>
          <w:lang w:eastAsia="zh-CN"/>
        </w:rPr>
        <w:t xml:space="preserve"> </w:t>
      </w:r>
      <w:r>
        <w:rPr>
          <w:rFonts w:hint="eastAsia" w:hAnsi="宋体"/>
          <w:highlight w:val="none"/>
          <w:lang w:eastAsia="zh-CN"/>
        </w:rPr>
        <w:t xml:space="preserve"> %，即人民币</w:t>
      </w:r>
      <w:r>
        <w:rPr>
          <w:rFonts w:hint="eastAsia" w:hAnsi="宋体"/>
          <w:highlight w:val="none"/>
          <w:u w:val="single"/>
          <w:lang w:eastAsia="zh-CN"/>
        </w:rPr>
        <w:t xml:space="preserve"> </w:t>
      </w:r>
      <w:r>
        <w:rPr>
          <w:rFonts w:hint="eastAsia" w:hAnsi="宋体"/>
          <w:highlight w:val="none"/>
          <w:u w:val="single"/>
          <w:lang w:val="en-US" w:eastAsia="zh-CN"/>
        </w:rPr>
        <w:t xml:space="preserve">    </w:t>
      </w:r>
      <w:r>
        <w:rPr>
          <w:rFonts w:hint="eastAsia" w:hAnsi="宋体"/>
          <w:highlight w:val="none"/>
          <w:u w:val="single"/>
          <w:lang w:eastAsia="zh-CN"/>
        </w:rPr>
        <w:t xml:space="preserve">元 </w:t>
      </w:r>
      <w:r>
        <w:rPr>
          <w:rFonts w:hint="eastAsia" w:hAnsi="宋体"/>
          <w:highlight w:val="none"/>
          <w:lang w:eastAsia="zh-CN"/>
        </w:rPr>
        <w:t>整（￥</w:t>
      </w:r>
      <w:r>
        <w:rPr>
          <w:rFonts w:hint="eastAsia" w:hAnsi="宋体"/>
          <w:highlight w:val="none"/>
          <w:u w:val="single"/>
          <w:lang w:eastAsia="zh-CN"/>
        </w:rPr>
        <w:t xml:space="preserve"> </w:t>
      </w:r>
      <w:r>
        <w:rPr>
          <w:rFonts w:hint="eastAsia" w:hAnsi="宋体"/>
          <w:highlight w:val="none"/>
          <w:u w:val="single"/>
          <w:lang w:val="en-US" w:eastAsia="zh-CN"/>
        </w:rPr>
        <w:t xml:space="preserve">      </w:t>
      </w:r>
      <w:r>
        <w:rPr>
          <w:rFonts w:hint="eastAsia" w:hAnsi="宋体"/>
          <w:highlight w:val="none"/>
          <w:u w:val="single"/>
          <w:lang w:eastAsia="zh-CN"/>
        </w:rPr>
        <w:t xml:space="preserve"> </w:t>
      </w:r>
      <w:r>
        <w:rPr>
          <w:rFonts w:hint="eastAsia" w:hAnsi="宋体"/>
          <w:highlight w:val="none"/>
          <w:lang w:eastAsia="zh-CN"/>
        </w:rPr>
        <w:t>元）。</w:t>
      </w:r>
    </w:p>
    <w:p w14:paraId="4C650B2E">
      <w:pPr>
        <w:pStyle w:val="25"/>
        <w:spacing w:line="400" w:lineRule="exact"/>
        <w:ind w:firstLine="330" w:firstLineChars="150"/>
        <w:rPr>
          <w:rFonts w:hAnsi="宋体"/>
          <w:highlight w:val="none"/>
          <w:lang w:eastAsia="zh-CN"/>
        </w:rPr>
      </w:pPr>
      <w:r>
        <w:rPr>
          <w:rFonts w:hint="eastAsia" w:hAnsi="宋体"/>
          <w:highlight w:val="none"/>
          <w:lang w:eastAsia="zh-CN"/>
        </w:rPr>
        <w:t>（</w:t>
      </w:r>
      <w:r>
        <w:rPr>
          <w:rFonts w:hAnsi="宋体"/>
          <w:highlight w:val="none"/>
          <w:lang w:eastAsia="zh-CN"/>
        </w:rPr>
        <w:t>2</w:t>
      </w:r>
      <w:r>
        <w:rPr>
          <w:rFonts w:hint="eastAsia" w:hAnsi="宋体"/>
          <w:highlight w:val="none"/>
          <w:lang w:eastAsia="zh-CN"/>
        </w:rPr>
        <w:t>）乙方应在甲方付款期限届满</w:t>
      </w:r>
      <w:r>
        <w:rPr>
          <w:rFonts w:hint="eastAsia" w:hAnsi="宋体"/>
          <w:highlight w:val="none"/>
          <w:u w:val="single"/>
          <w:lang w:eastAsia="zh-CN"/>
        </w:rPr>
        <w:t xml:space="preserve">  </w:t>
      </w:r>
      <w:r>
        <w:rPr>
          <w:rFonts w:hAnsi="宋体"/>
          <w:highlight w:val="none"/>
          <w:u w:val="single"/>
          <w:lang w:eastAsia="zh-CN"/>
        </w:rPr>
        <w:t>20个工作</w:t>
      </w:r>
      <w:r>
        <w:rPr>
          <w:rFonts w:hint="eastAsia" w:hAnsi="宋体"/>
          <w:highlight w:val="none"/>
          <w:u w:val="single"/>
          <w:lang w:eastAsia="zh-CN"/>
        </w:rPr>
        <w:t xml:space="preserve"> </w:t>
      </w:r>
      <w:r>
        <w:rPr>
          <w:rFonts w:hAnsi="宋体"/>
          <w:highlight w:val="none"/>
          <w:u w:val="single"/>
          <w:lang w:eastAsia="zh-CN"/>
        </w:rPr>
        <w:t xml:space="preserve"> </w:t>
      </w:r>
      <w:r>
        <w:rPr>
          <w:rFonts w:hint="eastAsia" w:hAnsi="宋体"/>
          <w:highlight w:val="none"/>
          <w:lang w:eastAsia="zh-CN"/>
        </w:rPr>
        <w:t>日前提供正式税务发票，否则甲方有权顺延付款。上述技术服务及咨询报酬直接支付至乙方指定的下列账号：</w:t>
      </w:r>
    </w:p>
    <w:p w14:paraId="33125900">
      <w:pPr>
        <w:pStyle w:val="25"/>
        <w:spacing w:line="400" w:lineRule="exact"/>
        <w:ind w:firstLine="440" w:firstLineChars="200"/>
        <w:rPr>
          <w:rFonts w:hAnsi="宋体"/>
          <w:highlight w:val="none"/>
          <w:lang w:eastAsia="zh-CN"/>
        </w:rPr>
      </w:pPr>
      <w:r>
        <w:rPr>
          <w:rFonts w:hint="eastAsia" w:hAnsi="宋体"/>
          <w:highlight w:val="none"/>
          <w:lang w:eastAsia="zh-CN"/>
        </w:rPr>
        <w:t>乙方开户银行：</w:t>
      </w:r>
      <w:r>
        <w:rPr>
          <w:rFonts w:hint="eastAsia" w:hAnsi="宋体"/>
          <w:highlight w:val="none"/>
          <w:u w:val="single"/>
          <w:lang w:eastAsia="zh-CN"/>
        </w:rPr>
        <w:t xml:space="preserve"> </w:t>
      </w:r>
      <w:r>
        <w:rPr>
          <w:rFonts w:hAnsi="宋体"/>
          <w:highlight w:val="none"/>
          <w:u w:val="single"/>
          <w:lang w:eastAsia="zh-CN"/>
        </w:rPr>
        <w:t xml:space="preserve"> </w:t>
      </w:r>
      <w:r>
        <w:rPr>
          <w:rFonts w:hint="eastAsia" w:hAnsi="宋体"/>
          <w:highlight w:val="none"/>
          <w:u w:val="single"/>
          <w:lang w:val="en-US" w:eastAsia="zh-CN"/>
        </w:rPr>
        <w:t xml:space="preserve">                    </w:t>
      </w:r>
      <w:r>
        <w:rPr>
          <w:rFonts w:hAnsi="宋体"/>
          <w:highlight w:val="none"/>
          <w:u w:val="single"/>
          <w:lang w:eastAsia="zh-CN"/>
        </w:rPr>
        <w:t xml:space="preserve">  </w:t>
      </w:r>
    </w:p>
    <w:p w14:paraId="6D0733BC">
      <w:pPr>
        <w:pStyle w:val="25"/>
        <w:spacing w:line="400" w:lineRule="exact"/>
        <w:ind w:firstLine="440" w:firstLineChars="200"/>
        <w:rPr>
          <w:rFonts w:hAnsi="宋体"/>
          <w:highlight w:val="none"/>
          <w:lang w:eastAsia="zh-CN"/>
        </w:rPr>
      </w:pPr>
      <w:r>
        <w:rPr>
          <w:rFonts w:hint="eastAsia" w:hAnsi="宋体"/>
          <w:highlight w:val="none"/>
          <w:lang w:eastAsia="zh-CN"/>
        </w:rPr>
        <w:t>公司名称：</w:t>
      </w:r>
      <w:r>
        <w:rPr>
          <w:rFonts w:hint="eastAsia" w:hAnsi="宋体"/>
          <w:highlight w:val="none"/>
          <w:u w:val="single"/>
          <w:lang w:eastAsia="zh-CN"/>
        </w:rPr>
        <w:t xml:space="preserve"> </w:t>
      </w:r>
      <w:r>
        <w:rPr>
          <w:rFonts w:hint="eastAsia" w:hAnsi="宋体"/>
          <w:highlight w:val="none"/>
          <w:u w:val="single"/>
          <w:lang w:val="en-US" w:eastAsia="zh-CN"/>
        </w:rPr>
        <w:t xml:space="preserve">                         </w:t>
      </w:r>
      <w:r>
        <w:rPr>
          <w:rFonts w:hAnsi="宋体"/>
          <w:highlight w:val="none"/>
          <w:u w:val="single"/>
          <w:lang w:eastAsia="zh-CN"/>
        </w:rPr>
        <w:t xml:space="preserve"> </w:t>
      </w:r>
    </w:p>
    <w:p w14:paraId="28C1AD36">
      <w:pPr>
        <w:pStyle w:val="25"/>
        <w:spacing w:line="400" w:lineRule="exact"/>
        <w:ind w:firstLine="440" w:firstLineChars="200"/>
        <w:rPr>
          <w:rFonts w:hint="eastAsia" w:hAnsi="宋体"/>
          <w:highlight w:val="none"/>
          <w:u w:val="single"/>
          <w:lang w:val="en-US" w:eastAsia="zh-CN"/>
        </w:rPr>
      </w:pPr>
      <w:r>
        <w:rPr>
          <w:rFonts w:hint="eastAsia" w:hAnsi="宋体"/>
          <w:highlight w:val="none"/>
          <w:lang w:eastAsia="zh-CN"/>
        </w:rPr>
        <w:t>账号：</w:t>
      </w:r>
      <w:r>
        <w:rPr>
          <w:rFonts w:hint="eastAsia" w:hAnsi="宋体"/>
          <w:highlight w:val="none"/>
          <w:u w:val="single"/>
          <w:lang w:eastAsia="zh-CN"/>
        </w:rPr>
        <w:t xml:space="preserve">  </w:t>
      </w:r>
      <w:r>
        <w:rPr>
          <w:rFonts w:hint="eastAsia" w:hAnsi="宋体"/>
          <w:highlight w:val="none"/>
          <w:u w:val="single"/>
          <w:lang w:val="en-US" w:eastAsia="zh-CN"/>
        </w:rPr>
        <w:t xml:space="preserve">                            </w:t>
      </w:r>
    </w:p>
    <w:p w14:paraId="362E31C9">
      <w:pPr>
        <w:pStyle w:val="25"/>
        <w:spacing w:line="400" w:lineRule="exact"/>
        <w:ind w:firstLine="440" w:firstLineChars="200"/>
        <w:rPr>
          <w:rFonts w:hint="default" w:hAnsi="宋体"/>
          <w:highlight w:val="yellow"/>
          <w:u w:val="single"/>
          <w:lang w:val="en-US" w:eastAsia="zh-CN"/>
        </w:rPr>
      </w:pPr>
      <w:r>
        <w:rPr>
          <w:rFonts w:hint="eastAsia" w:hAnsi="宋体"/>
          <w:highlight w:val="yellow"/>
          <w:u w:val="single"/>
          <w:lang w:val="en-US" w:eastAsia="zh-CN"/>
        </w:rPr>
        <w:t>第五条：履约保证金：</w:t>
      </w:r>
      <w:bookmarkStart w:id="1" w:name="_GoBack"/>
      <w:bookmarkEnd w:id="1"/>
      <w:r>
        <w:rPr>
          <w:rFonts w:hint="eastAsia" w:hAnsi="宋体"/>
          <w:highlight w:val="yellow"/>
          <w:u w:val="single"/>
          <w:lang w:val="en-US" w:eastAsia="zh-CN"/>
        </w:rPr>
        <w:t>人民币8000元整，由乙方参比保证金直接转为合同履约保证金。</w:t>
      </w:r>
    </w:p>
    <w:p w14:paraId="77C58DCA">
      <w:pPr>
        <w:pStyle w:val="25"/>
        <w:spacing w:line="400" w:lineRule="exact"/>
        <w:ind w:firstLine="440" w:firstLineChars="200"/>
        <w:rPr>
          <w:rFonts w:hAnsi="宋体"/>
          <w:highlight w:val="none"/>
          <w:lang w:eastAsia="zh-CN"/>
        </w:rPr>
      </w:pPr>
      <w:r>
        <w:rPr>
          <w:rFonts w:hint="eastAsia" w:hAnsi="宋体"/>
          <w:highlight w:val="none"/>
          <w:lang w:eastAsia="zh-CN"/>
        </w:rPr>
        <w:t>第</w:t>
      </w:r>
      <w:r>
        <w:rPr>
          <w:rFonts w:hint="eastAsia" w:hAnsi="宋体"/>
          <w:highlight w:val="none"/>
          <w:lang w:val="en-US" w:eastAsia="zh-CN"/>
        </w:rPr>
        <w:t>六</w:t>
      </w:r>
      <w:r>
        <w:rPr>
          <w:rFonts w:hint="eastAsia" w:hAnsi="宋体"/>
          <w:highlight w:val="none"/>
          <w:lang w:eastAsia="zh-CN"/>
        </w:rPr>
        <w:t>条 双方确定因履行本合同应遵守的保密义务如下：</w:t>
      </w:r>
    </w:p>
    <w:p w14:paraId="48F11AB8">
      <w:pPr>
        <w:pStyle w:val="25"/>
        <w:spacing w:line="400" w:lineRule="exact"/>
        <w:ind w:firstLine="440" w:firstLineChars="200"/>
        <w:rPr>
          <w:rFonts w:hAnsi="宋体"/>
          <w:highlight w:val="none"/>
          <w:lang w:eastAsia="zh-CN"/>
        </w:rPr>
      </w:pPr>
      <w:r>
        <w:rPr>
          <w:rFonts w:hint="eastAsia" w:hAnsi="宋体"/>
          <w:highlight w:val="none"/>
          <w:lang w:eastAsia="zh-CN"/>
        </w:rPr>
        <w:t>甲方：</w:t>
      </w:r>
    </w:p>
    <w:p w14:paraId="508DD642">
      <w:pPr>
        <w:pStyle w:val="25"/>
        <w:spacing w:line="400" w:lineRule="exact"/>
        <w:ind w:firstLine="440" w:firstLineChars="200"/>
        <w:rPr>
          <w:rFonts w:hAnsi="宋体"/>
          <w:highlight w:val="none"/>
          <w:lang w:eastAsia="zh-CN"/>
        </w:rPr>
      </w:pPr>
      <w:r>
        <w:rPr>
          <w:rFonts w:hint="eastAsia" w:hAnsi="宋体"/>
          <w:highlight w:val="none"/>
          <w:lang w:eastAsia="zh-CN"/>
        </w:rPr>
        <w:t>1.保密内容：乙方提供的资料，服务咨询报告及该服务咨询报告的附件资料除外。</w:t>
      </w:r>
    </w:p>
    <w:p w14:paraId="5B5C2B90">
      <w:pPr>
        <w:pStyle w:val="25"/>
        <w:spacing w:line="400" w:lineRule="exact"/>
        <w:ind w:firstLine="440" w:firstLineChars="200"/>
        <w:rPr>
          <w:rFonts w:hAnsi="宋体"/>
          <w:highlight w:val="none"/>
          <w:lang w:eastAsia="zh-CN"/>
        </w:rPr>
      </w:pPr>
      <w:r>
        <w:rPr>
          <w:rFonts w:hint="eastAsia" w:hAnsi="宋体"/>
          <w:highlight w:val="none"/>
          <w:lang w:eastAsia="zh-CN"/>
        </w:rPr>
        <w:t xml:space="preserve">2.涉密人员范围：甲方及甲方工作人员 </w:t>
      </w:r>
    </w:p>
    <w:p w14:paraId="7C4A6221">
      <w:pPr>
        <w:pStyle w:val="25"/>
        <w:spacing w:line="400" w:lineRule="exact"/>
        <w:ind w:firstLine="440" w:firstLineChars="200"/>
        <w:rPr>
          <w:rFonts w:hAnsi="宋体"/>
          <w:highlight w:val="none"/>
          <w:lang w:eastAsia="zh-CN"/>
        </w:rPr>
      </w:pPr>
      <w:r>
        <w:rPr>
          <w:rFonts w:hint="eastAsia" w:hAnsi="宋体"/>
          <w:highlight w:val="none"/>
          <w:lang w:eastAsia="zh-CN"/>
        </w:rPr>
        <w:t xml:space="preserve">3.泄密责任：  按本合同约定及国家有关保密法的规定执行 </w:t>
      </w:r>
    </w:p>
    <w:p w14:paraId="54754902">
      <w:pPr>
        <w:pStyle w:val="25"/>
        <w:spacing w:line="400" w:lineRule="exact"/>
        <w:ind w:firstLine="440" w:firstLineChars="200"/>
        <w:rPr>
          <w:rFonts w:hAnsi="宋体"/>
          <w:highlight w:val="none"/>
          <w:lang w:eastAsia="zh-CN"/>
        </w:rPr>
      </w:pPr>
      <w:r>
        <w:rPr>
          <w:rFonts w:hint="eastAsia" w:hAnsi="宋体"/>
          <w:highlight w:val="none"/>
          <w:lang w:eastAsia="zh-CN"/>
        </w:rPr>
        <w:t>乙方：</w:t>
      </w:r>
    </w:p>
    <w:p w14:paraId="7DD527B6">
      <w:pPr>
        <w:pStyle w:val="25"/>
        <w:spacing w:line="400" w:lineRule="exact"/>
        <w:ind w:firstLine="440" w:firstLineChars="200"/>
        <w:rPr>
          <w:rFonts w:hAnsi="宋体"/>
          <w:highlight w:val="none"/>
          <w:lang w:eastAsia="zh-CN"/>
        </w:rPr>
      </w:pPr>
      <w:r>
        <w:rPr>
          <w:rFonts w:hint="eastAsia" w:hAnsi="宋体"/>
          <w:highlight w:val="none"/>
          <w:lang w:eastAsia="zh-CN"/>
        </w:rPr>
        <w:t xml:space="preserve">1、保密内容：甲方提供的资料以及乙方在提供本合同约定服务过程中知悉的甲方技术信息、经营信息、生产工艺、操作流程等。 </w:t>
      </w:r>
    </w:p>
    <w:p w14:paraId="117F6E6F">
      <w:pPr>
        <w:pStyle w:val="25"/>
        <w:spacing w:line="400" w:lineRule="exact"/>
        <w:ind w:firstLine="440" w:firstLineChars="200"/>
        <w:rPr>
          <w:rFonts w:hAnsi="宋体"/>
          <w:highlight w:val="none"/>
          <w:lang w:eastAsia="zh-CN"/>
        </w:rPr>
      </w:pPr>
      <w:r>
        <w:rPr>
          <w:rFonts w:hint="eastAsia" w:hAnsi="宋体"/>
          <w:highlight w:val="none"/>
          <w:lang w:eastAsia="zh-CN"/>
        </w:rPr>
        <w:t xml:space="preserve">2、涉密人员范围：乙方及乙方工作人员 </w:t>
      </w:r>
    </w:p>
    <w:p w14:paraId="071CA951">
      <w:pPr>
        <w:pStyle w:val="25"/>
        <w:spacing w:line="400" w:lineRule="exact"/>
        <w:ind w:firstLine="440" w:firstLineChars="200"/>
        <w:rPr>
          <w:rFonts w:hAnsi="宋体"/>
          <w:highlight w:val="none"/>
          <w:lang w:eastAsia="zh-CN"/>
        </w:rPr>
      </w:pPr>
      <w:r>
        <w:rPr>
          <w:rFonts w:hint="eastAsia" w:hAnsi="宋体"/>
          <w:highlight w:val="none"/>
          <w:lang w:eastAsia="zh-CN"/>
        </w:rPr>
        <w:t xml:space="preserve">3、泄密责任：按本合同约定及国家有关保密法的规定执行 </w:t>
      </w:r>
    </w:p>
    <w:p w14:paraId="69DF4B0B">
      <w:pPr>
        <w:pStyle w:val="25"/>
        <w:spacing w:line="400" w:lineRule="exact"/>
        <w:ind w:firstLine="440" w:firstLineChars="200"/>
        <w:rPr>
          <w:rFonts w:hAnsi="宋体"/>
          <w:highlight w:val="none"/>
          <w:lang w:eastAsia="zh-CN"/>
        </w:rPr>
      </w:pPr>
      <w:r>
        <w:rPr>
          <w:rFonts w:hint="eastAsia" w:hAnsi="宋体"/>
          <w:highlight w:val="none"/>
          <w:lang w:eastAsia="zh-CN"/>
        </w:rPr>
        <w:t>第</w:t>
      </w:r>
      <w:r>
        <w:rPr>
          <w:rFonts w:hint="eastAsia" w:hAnsi="宋体"/>
          <w:highlight w:val="none"/>
          <w:lang w:val="en-US" w:eastAsia="zh-CN"/>
        </w:rPr>
        <w:t>七</w:t>
      </w:r>
      <w:r>
        <w:rPr>
          <w:rFonts w:hint="eastAsia" w:hAnsi="宋体"/>
          <w:highlight w:val="none"/>
          <w:lang w:eastAsia="zh-CN"/>
        </w:rPr>
        <w:t>条 本合同的变更必须由双方协商一致，并以书面形式确定。</w:t>
      </w:r>
    </w:p>
    <w:p w14:paraId="72E02F6D">
      <w:pPr>
        <w:pStyle w:val="25"/>
        <w:spacing w:line="400" w:lineRule="exact"/>
        <w:ind w:firstLine="440" w:firstLineChars="200"/>
        <w:rPr>
          <w:rFonts w:hAnsi="宋体"/>
          <w:highlight w:val="none"/>
          <w:lang w:eastAsia="zh-CN"/>
        </w:rPr>
      </w:pPr>
      <w:r>
        <w:rPr>
          <w:rFonts w:hint="eastAsia" w:hAnsi="宋体"/>
          <w:highlight w:val="none"/>
          <w:lang w:eastAsia="zh-CN"/>
        </w:rPr>
        <w:t>第</w:t>
      </w:r>
      <w:r>
        <w:rPr>
          <w:rFonts w:hint="eastAsia" w:hAnsi="宋体"/>
          <w:highlight w:val="none"/>
          <w:lang w:val="en-US" w:eastAsia="zh-CN"/>
        </w:rPr>
        <w:t>八</w:t>
      </w:r>
      <w:r>
        <w:rPr>
          <w:rFonts w:hint="eastAsia" w:hAnsi="宋体"/>
          <w:highlight w:val="none"/>
          <w:lang w:eastAsia="zh-CN"/>
        </w:rPr>
        <w:t>条 双方确定，按以下标准和方式对乙方提交的技术咨询工作成果进行验收：</w:t>
      </w:r>
    </w:p>
    <w:p w14:paraId="0FBE1337">
      <w:pPr>
        <w:pStyle w:val="25"/>
        <w:spacing w:line="400" w:lineRule="exact"/>
        <w:ind w:firstLine="440" w:firstLineChars="200"/>
        <w:rPr>
          <w:rFonts w:hAnsi="宋体"/>
          <w:b/>
          <w:bCs/>
          <w:highlight w:val="none"/>
          <w:lang w:eastAsia="zh-CN"/>
        </w:rPr>
      </w:pPr>
      <w:r>
        <w:rPr>
          <w:rFonts w:hint="eastAsia" w:hAnsi="宋体"/>
          <w:highlight w:val="none"/>
          <w:lang w:eastAsia="zh-CN"/>
        </w:rPr>
        <w:t xml:space="preserve">1、乙方提交技术工作成果的形式： </w:t>
      </w:r>
      <w:r>
        <w:rPr>
          <w:rFonts w:hint="eastAsia" w:hAnsi="宋体"/>
          <w:highlight w:val="none"/>
          <w:u w:val="single"/>
          <w:lang w:eastAsia="zh-CN"/>
        </w:rPr>
        <w:t xml:space="preserve"> </w:t>
      </w:r>
      <w:r>
        <w:rPr>
          <w:rFonts w:hint="eastAsia" w:hAnsi="宋体"/>
          <w:b/>
          <w:bCs/>
          <w:highlight w:val="none"/>
          <w:u w:val="single"/>
          <w:lang w:eastAsia="zh-CN"/>
        </w:rPr>
        <w:t>专</w:t>
      </w:r>
      <w:r>
        <w:rPr>
          <w:rFonts w:hint="eastAsia" w:hAnsi="宋体"/>
          <w:b/>
          <w:bCs/>
          <w:highlight w:val="none"/>
          <w:u w:val="single"/>
          <w:lang w:val="en-US" w:eastAsia="zh-CN"/>
        </w:rPr>
        <w:t>业</w:t>
      </w:r>
      <w:r>
        <w:rPr>
          <w:rFonts w:hint="eastAsia" w:hAnsi="宋体"/>
          <w:b/>
          <w:bCs/>
          <w:highlight w:val="none"/>
          <w:u w:val="single"/>
          <w:lang w:eastAsia="zh-CN"/>
        </w:rPr>
        <w:t>报告纸质版本</w:t>
      </w:r>
      <w:r>
        <w:rPr>
          <w:rFonts w:hAnsi="宋体"/>
          <w:b/>
          <w:bCs/>
          <w:highlight w:val="none"/>
          <w:u w:val="single"/>
          <w:lang w:eastAsia="zh-CN"/>
        </w:rPr>
        <w:t>6份，可编辑电子版本</w:t>
      </w:r>
      <w:r>
        <w:rPr>
          <w:rFonts w:hint="eastAsia" w:hAnsi="宋体"/>
          <w:b/>
          <w:bCs/>
          <w:highlight w:val="none"/>
          <w:u w:val="single"/>
          <w:lang w:eastAsia="zh-CN"/>
        </w:rPr>
        <w:t>1</w:t>
      </w:r>
      <w:r>
        <w:rPr>
          <w:rFonts w:hAnsi="宋体"/>
          <w:b/>
          <w:bCs/>
          <w:highlight w:val="none"/>
          <w:u w:val="single"/>
          <w:lang w:eastAsia="zh-CN"/>
        </w:rPr>
        <w:t>份。</w:t>
      </w:r>
    </w:p>
    <w:p w14:paraId="46233F10">
      <w:pPr>
        <w:keepNext w:val="0"/>
        <w:keepLines w:val="0"/>
        <w:pageBreakBefore w:val="0"/>
        <w:widowControl w:val="0"/>
        <w:kinsoku/>
        <w:wordWrap/>
        <w:overflowPunct/>
        <w:topLinePunct w:val="0"/>
        <w:autoSpaceDE/>
        <w:autoSpaceDN/>
        <w:bidi w:val="0"/>
        <w:snapToGrid/>
        <w:spacing w:line="360" w:lineRule="auto"/>
        <w:ind w:left="435" w:leftChars="190" w:hanging="17" w:hangingChars="8"/>
        <w:rPr>
          <w:rFonts w:hAnsi="宋体"/>
          <w:highlight w:val="none"/>
          <w:lang w:eastAsia="zh-CN"/>
        </w:rPr>
      </w:pPr>
      <w:r>
        <w:rPr>
          <w:rFonts w:hint="eastAsia" w:hAnsi="宋体"/>
          <w:highlight w:val="none"/>
          <w:lang w:eastAsia="zh-CN"/>
        </w:rPr>
        <w:t>2、技术工作成果的验收标准</w:t>
      </w:r>
      <w:r>
        <w:rPr>
          <w:rFonts w:hint="eastAsia" w:hAnsi="宋体"/>
          <w:highlight w:val="none"/>
          <w:u w:val="single"/>
          <w:lang w:eastAsia="zh-CN"/>
        </w:rPr>
        <w:t>：</w:t>
      </w:r>
      <w:r>
        <w:rPr>
          <w:rFonts w:hint="default" w:ascii="Times New Roman" w:hAnsi="Times New Roman" w:eastAsia="宋体" w:cs="Times New Roman"/>
          <w:color w:val="0000FF"/>
          <w:sz w:val="21"/>
          <w:szCs w:val="21"/>
          <w:highlight w:val="none"/>
          <w:u w:val="single"/>
        </w:rPr>
        <w:t>提交一份完整、详尽的《燃料油生产船用燃料油进料加工业务实施方案报告》，能够确保福海创按照此方案报告开展此项业务，同时满足海关和税务机构的监管要求。</w:t>
      </w:r>
    </w:p>
    <w:p w14:paraId="4B86C3A8">
      <w:pPr>
        <w:pStyle w:val="25"/>
        <w:spacing w:line="400" w:lineRule="exact"/>
        <w:ind w:firstLine="440" w:firstLineChars="200"/>
        <w:rPr>
          <w:rFonts w:hAnsi="宋体"/>
          <w:highlight w:val="none"/>
          <w:lang w:eastAsia="zh-CN"/>
        </w:rPr>
      </w:pPr>
      <w:r>
        <w:rPr>
          <w:rFonts w:hint="eastAsia" w:hAnsi="宋体"/>
          <w:highlight w:val="none"/>
          <w:lang w:eastAsia="zh-CN"/>
        </w:rPr>
        <w:t>3、验收地点：</w:t>
      </w:r>
      <w:r>
        <w:rPr>
          <w:rFonts w:hint="eastAsia" w:hAnsi="宋体"/>
          <w:highlight w:val="none"/>
          <w:u w:val="single"/>
          <w:lang w:eastAsia="zh-CN"/>
        </w:rPr>
        <w:t xml:space="preserve"> </w:t>
      </w:r>
      <w:r>
        <w:rPr>
          <w:rFonts w:hAnsi="宋体"/>
          <w:highlight w:val="none"/>
          <w:u w:val="single"/>
          <w:lang w:eastAsia="zh-CN"/>
        </w:rPr>
        <w:t xml:space="preserve"> </w:t>
      </w:r>
      <w:r>
        <w:rPr>
          <w:rFonts w:hint="eastAsia" w:hAnsi="宋体"/>
          <w:highlight w:val="none"/>
          <w:u w:val="single"/>
          <w:lang w:eastAsia="zh-CN"/>
        </w:rPr>
        <w:t>甲方</w:t>
      </w:r>
      <w:r>
        <w:rPr>
          <w:rFonts w:hAnsi="宋体"/>
          <w:highlight w:val="none"/>
          <w:u w:val="single"/>
          <w:lang w:eastAsia="zh-CN"/>
        </w:rPr>
        <w:t>所在地</w:t>
      </w:r>
      <w:r>
        <w:rPr>
          <w:rFonts w:hint="eastAsia" w:hAnsi="宋体"/>
          <w:highlight w:val="none"/>
          <w:u w:val="single"/>
          <w:lang w:eastAsia="zh-CN"/>
        </w:rPr>
        <w:t xml:space="preserve"> </w:t>
      </w:r>
      <w:r>
        <w:rPr>
          <w:rFonts w:hAnsi="宋体"/>
          <w:highlight w:val="none"/>
          <w:u w:val="single"/>
          <w:lang w:eastAsia="zh-CN"/>
        </w:rPr>
        <w:t xml:space="preserve"> </w:t>
      </w:r>
    </w:p>
    <w:p w14:paraId="72B622CD">
      <w:pPr>
        <w:spacing w:line="400" w:lineRule="exact"/>
        <w:ind w:firstLine="440" w:firstLineChars="200"/>
        <w:rPr>
          <w:sz w:val="24"/>
          <w:highlight w:val="none"/>
          <w:lang w:eastAsia="zh-CN"/>
        </w:rPr>
      </w:pPr>
      <w:r>
        <w:rPr>
          <w:rFonts w:hint="eastAsia"/>
          <w:szCs w:val="21"/>
          <w:highlight w:val="none"/>
          <w:lang w:eastAsia="zh-CN"/>
        </w:rPr>
        <w:t>4、双方确认，甲方的验收仅作为付款依据，不代表甲方对乙方工作成果的最终认可。在技术咨询成果运用过程中，如有证据表明乙方存在弄虚作假等违反合同约定的情形，甲方仍有权要求乙方承担由此造成的损失和法律后果。</w:t>
      </w:r>
    </w:p>
    <w:p w14:paraId="557EB700">
      <w:pPr>
        <w:pStyle w:val="25"/>
        <w:spacing w:line="400" w:lineRule="exact"/>
        <w:ind w:firstLine="440" w:firstLineChars="200"/>
        <w:rPr>
          <w:rFonts w:hAnsi="宋体"/>
          <w:highlight w:val="none"/>
          <w:lang w:eastAsia="zh-CN"/>
        </w:rPr>
      </w:pPr>
      <w:r>
        <w:rPr>
          <w:rFonts w:hint="eastAsia" w:hAnsi="宋体"/>
          <w:highlight w:val="none"/>
          <w:lang w:eastAsia="zh-CN"/>
        </w:rPr>
        <w:t>第</w:t>
      </w:r>
      <w:r>
        <w:rPr>
          <w:rFonts w:hint="eastAsia" w:hAnsi="宋体"/>
          <w:highlight w:val="none"/>
          <w:lang w:val="en-US" w:eastAsia="zh-CN"/>
        </w:rPr>
        <w:t>九</w:t>
      </w:r>
      <w:r>
        <w:rPr>
          <w:rFonts w:hint="eastAsia" w:hAnsi="宋体"/>
          <w:highlight w:val="none"/>
          <w:lang w:eastAsia="zh-CN"/>
        </w:rPr>
        <w:t>条 双方确定，甲方指定</w:t>
      </w:r>
      <w:r>
        <w:rPr>
          <w:rFonts w:hint="eastAsia" w:hAnsi="宋体"/>
          <w:highlight w:val="none"/>
          <w:u w:val="single"/>
          <w:lang w:eastAsia="zh-CN"/>
        </w:rPr>
        <w:t xml:space="preserve"> </w:t>
      </w:r>
      <w:r>
        <w:rPr>
          <w:rFonts w:hint="eastAsia" w:hAnsi="宋体"/>
          <w:highlight w:val="none"/>
          <w:u w:val="single"/>
          <w:lang w:val="en-US" w:eastAsia="zh-CN"/>
        </w:rPr>
        <w:t>刘剑虹139505989399</w:t>
      </w:r>
      <w:r>
        <w:rPr>
          <w:rFonts w:hint="eastAsia" w:hAnsi="宋体"/>
          <w:highlight w:val="none"/>
          <w:u w:val="single"/>
          <w:lang w:eastAsia="zh-CN"/>
        </w:rPr>
        <w:t>为</w:t>
      </w:r>
      <w:r>
        <w:rPr>
          <w:rFonts w:hint="eastAsia" w:hAnsi="宋体"/>
          <w:highlight w:val="none"/>
          <w:lang w:eastAsia="zh-CN"/>
        </w:rPr>
        <w:t>甲方项目联系人，乙方指定</w:t>
      </w:r>
      <w:r>
        <w:rPr>
          <w:rFonts w:hint="eastAsia" w:hAnsi="宋体"/>
          <w:highlight w:val="none"/>
          <w:u w:val="single"/>
          <w:lang w:eastAsia="zh-CN"/>
        </w:rPr>
        <w:t xml:space="preserve"> </w:t>
      </w:r>
      <w:r>
        <w:rPr>
          <w:rFonts w:hint="eastAsia" w:hAnsi="宋体"/>
          <w:highlight w:val="none"/>
          <w:u w:val="single"/>
          <w:lang w:val="en-US" w:eastAsia="zh-CN"/>
        </w:rPr>
        <w:t>***********</w:t>
      </w:r>
      <w:r>
        <w:rPr>
          <w:rFonts w:hAnsi="宋体"/>
          <w:highlight w:val="none"/>
          <w:u w:val="single"/>
          <w:lang w:eastAsia="zh-CN"/>
        </w:rPr>
        <w:t xml:space="preserve"> </w:t>
      </w:r>
      <w:r>
        <w:rPr>
          <w:rFonts w:hint="eastAsia" w:hAnsi="宋体"/>
          <w:highlight w:val="none"/>
          <w:lang w:eastAsia="zh-CN"/>
        </w:rPr>
        <w:t>为乙方项目联系人。</w:t>
      </w:r>
    </w:p>
    <w:p w14:paraId="3D5DD408">
      <w:pPr>
        <w:pStyle w:val="25"/>
        <w:spacing w:line="400" w:lineRule="exact"/>
        <w:ind w:firstLine="440" w:firstLineChars="200"/>
        <w:rPr>
          <w:rFonts w:hAnsi="宋体"/>
          <w:highlight w:val="none"/>
          <w:lang w:eastAsia="zh-CN"/>
        </w:rPr>
      </w:pPr>
      <w:r>
        <w:rPr>
          <w:rFonts w:hint="eastAsia" w:hAnsi="宋体"/>
          <w:highlight w:val="none"/>
          <w:lang w:eastAsia="zh-CN"/>
        </w:rPr>
        <w:t>第</w:t>
      </w:r>
      <w:r>
        <w:rPr>
          <w:rFonts w:hint="eastAsia" w:hAnsi="宋体"/>
          <w:highlight w:val="none"/>
          <w:lang w:val="en-US" w:eastAsia="zh-CN"/>
        </w:rPr>
        <w:t>十</w:t>
      </w:r>
      <w:r>
        <w:rPr>
          <w:rFonts w:hint="eastAsia" w:hAnsi="宋体"/>
          <w:highlight w:val="none"/>
          <w:lang w:eastAsia="zh-CN"/>
        </w:rPr>
        <w:t>条 违约责任</w:t>
      </w:r>
    </w:p>
    <w:p w14:paraId="0DA8150F">
      <w:pPr>
        <w:spacing w:line="400" w:lineRule="exact"/>
        <w:ind w:firstLine="440" w:firstLineChars="200"/>
        <w:rPr>
          <w:rStyle w:val="78"/>
          <w:color w:val="000000"/>
          <w:highlight w:val="none"/>
          <w:lang w:eastAsia="zh-CN"/>
        </w:rPr>
      </w:pPr>
      <w:r>
        <w:rPr>
          <w:rStyle w:val="78"/>
          <w:rFonts w:hint="eastAsia"/>
          <w:color w:val="000000"/>
          <w:highlight w:val="none"/>
          <w:lang w:eastAsia="zh-CN"/>
        </w:rPr>
        <w:t>1、乙方逾期提交服务咨询报告的，每日应向甲方支付违约金人民币</w:t>
      </w:r>
      <w:r>
        <w:rPr>
          <w:rFonts w:hint="eastAsia"/>
          <w:szCs w:val="21"/>
          <w:highlight w:val="none"/>
          <w:u w:val="single"/>
          <w:lang w:eastAsia="zh-CN"/>
        </w:rPr>
        <w:t xml:space="preserve"> </w:t>
      </w:r>
      <w:r>
        <w:rPr>
          <w:szCs w:val="21"/>
          <w:highlight w:val="none"/>
          <w:u w:val="single"/>
          <w:lang w:eastAsia="zh-CN"/>
        </w:rPr>
        <w:t xml:space="preserve">1000 </w:t>
      </w:r>
      <w:r>
        <w:rPr>
          <w:rStyle w:val="78"/>
          <w:rFonts w:hint="eastAsia"/>
          <w:color w:val="000000"/>
          <w:highlight w:val="none"/>
          <w:lang w:eastAsia="zh-CN"/>
        </w:rPr>
        <w:t>元，逾期超过</w:t>
      </w:r>
      <w:r>
        <w:rPr>
          <w:rFonts w:hint="eastAsia"/>
          <w:szCs w:val="21"/>
          <w:highlight w:val="none"/>
          <w:u w:val="single"/>
          <w:lang w:eastAsia="zh-CN"/>
        </w:rPr>
        <w:t xml:space="preserve"> </w:t>
      </w:r>
      <w:r>
        <w:rPr>
          <w:szCs w:val="21"/>
          <w:highlight w:val="none"/>
          <w:u w:val="single"/>
          <w:lang w:eastAsia="zh-CN"/>
        </w:rPr>
        <w:t xml:space="preserve">10 </w:t>
      </w:r>
      <w:r>
        <w:rPr>
          <w:rStyle w:val="78"/>
          <w:rFonts w:hint="eastAsia"/>
          <w:color w:val="000000"/>
          <w:highlight w:val="none"/>
          <w:lang w:eastAsia="zh-CN"/>
        </w:rPr>
        <w:t>日的，甲方还有权解除本合同并要求乙方退还已经收取的费用。</w:t>
      </w:r>
    </w:p>
    <w:p w14:paraId="0739F599">
      <w:pPr>
        <w:pStyle w:val="25"/>
        <w:spacing w:line="400" w:lineRule="exact"/>
        <w:ind w:firstLine="440" w:firstLineChars="200"/>
        <w:rPr>
          <w:rStyle w:val="78"/>
          <w:color w:val="000000"/>
          <w:highlight w:val="none"/>
          <w:lang w:eastAsia="zh-CN"/>
        </w:rPr>
      </w:pPr>
      <w:r>
        <w:rPr>
          <w:rStyle w:val="78"/>
          <w:rFonts w:hint="eastAsia"/>
          <w:color w:val="000000"/>
          <w:highlight w:val="none"/>
          <w:lang w:eastAsia="zh-CN"/>
        </w:rPr>
        <w:t>2、乙方提交的服务咨询报告不符合合同约定的，应在甲方指定期限内修改完善直至符合合同约定为止，由此造成逾期提交的，按照第1款约定执行。</w:t>
      </w:r>
    </w:p>
    <w:p w14:paraId="0D9B16E3">
      <w:pPr>
        <w:pStyle w:val="25"/>
        <w:spacing w:line="400" w:lineRule="exact"/>
        <w:ind w:firstLine="440" w:firstLineChars="200"/>
        <w:rPr>
          <w:rStyle w:val="78"/>
          <w:rFonts w:hint="eastAsia"/>
          <w:color w:val="000000"/>
          <w:highlight w:val="none"/>
          <w:lang w:eastAsia="zh-CN"/>
        </w:rPr>
      </w:pPr>
      <w:r>
        <w:rPr>
          <w:rStyle w:val="78"/>
          <w:rFonts w:hint="eastAsia"/>
          <w:color w:val="000000"/>
          <w:highlight w:val="none"/>
          <w:lang w:eastAsia="zh-CN"/>
        </w:rPr>
        <w:t>3、任何一方违反保密义务的，应向对方支付违约金人民币</w:t>
      </w:r>
      <w:r>
        <w:rPr>
          <w:rFonts w:hint="eastAsia" w:hAnsi="宋体"/>
          <w:highlight w:val="none"/>
          <w:u w:val="single"/>
          <w:lang w:eastAsia="zh-CN"/>
        </w:rPr>
        <w:t xml:space="preserve"> </w:t>
      </w:r>
      <w:r>
        <w:rPr>
          <w:rFonts w:hAnsi="宋体"/>
          <w:highlight w:val="none"/>
          <w:u w:val="single"/>
          <w:lang w:eastAsia="zh-CN"/>
        </w:rPr>
        <w:t xml:space="preserve">10000 </w:t>
      </w:r>
      <w:r>
        <w:rPr>
          <w:rStyle w:val="78"/>
          <w:rFonts w:hint="eastAsia"/>
          <w:color w:val="000000"/>
          <w:highlight w:val="none"/>
          <w:lang w:eastAsia="zh-CN"/>
        </w:rPr>
        <w:t>元；赔偿由此给对方造成的损失。</w:t>
      </w:r>
    </w:p>
    <w:p w14:paraId="6DD0C46C">
      <w:pPr>
        <w:tabs>
          <w:tab w:val="left" w:pos="1080"/>
        </w:tabs>
        <w:spacing w:line="360" w:lineRule="auto"/>
        <w:ind w:firstLine="411" w:firstLineChars="196"/>
        <w:rPr>
          <w:rFonts w:ascii="Times New Roman" w:hAnsi="Times New Roman" w:cs="Times New Roman"/>
          <w:sz w:val="21"/>
          <w:szCs w:val="21"/>
          <w:lang w:eastAsia="zh-CN"/>
        </w:rPr>
      </w:pPr>
      <w:r>
        <w:rPr>
          <w:rFonts w:hint="eastAsia" w:ascii="Times New Roman" w:hAnsi="Times New Roman" w:cs="Times New Roman"/>
          <w:sz w:val="21"/>
          <w:szCs w:val="21"/>
          <w:lang w:val="en-US" w:eastAsia="zh-CN"/>
        </w:rPr>
        <w:t>4、</w:t>
      </w:r>
      <w:r>
        <w:rPr>
          <w:rFonts w:ascii="Times New Roman" w:hAnsi="Times New Roman" w:cs="Times New Roman"/>
          <w:sz w:val="21"/>
          <w:szCs w:val="21"/>
          <w:lang w:eastAsia="zh-CN"/>
        </w:rPr>
        <w:t>乙方违约的，甲方有权依据自身对乙方违约程度的判断，决定是否解除本合同。因乙方违约导致合同被解除的，甲方有权拒绝支付应付款项、没收履约保证金并要求乙方赔偿损失等。</w:t>
      </w:r>
    </w:p>
    <w:p w14:paraId="64C67707">
      <w:pPr>
        <w:tabs>
          <w:tab w:val="left" w:pos="1080"/>
        </w:tabs>
        <w:spacing w:line="360" w:lineRule="auto"/>
        <w:ind w:firstLine="420" w:firstLineChars="200"/>
        <w:rPr>
          <w:rFonts w:ascii="Times New Roman" w:hAnsi="Times New Roman" w:cs="Times New Roman"/>
          <w:sz w:val="21"/>
          <w:szCs w:val="21"/>
          <w:lang w:eastAsia="zh-CN"/>
        </w:rPr>
      </w:pPr>
      <w:r>
        <w:rPr>
          <w:rFonts w:hint="eastAsia" w:ascii="Times New Roman" w:hAnsi="Times New Roman" w:cs="Times New Roman"/>
          <w:sz w:val="21"/>
          <w:szCs w:val="21"/>
          <w:lang w:val="en-US" w:eastAsia="zh-CN"/>
        </w:rPr>
        <w:t>5、</w:t>
      </w:r>
      <w:r>
        <w:rPr>
          <w:rFonts w:ascii="Times New Roman" w:hAnsi="Times New Roman" w:cs="Times New Roman"/>
          <w:sz w:val="21"/>
          <w:szCs w:val="21"/>
          <w:lang w:eastAsia="zh-CN"/>
        </w:rPr>
        <w:t xml:space="preserve"> 因可归责于乙方的原因，乙方未能依约完成工作任务的，甲方除暂缓支付相应服务费、按考核条款扣减相应的费用外，还有权选择按合同总额的1%/天收取违约金直至乙方完成工作任务之日，逾期超过10天的，甲方有权单方解除合同。因乙方违约给甲方造成的其他损失超过违约金数额的，乙方还应承担赔偿责任。</w:t>
      </w:r>
    </w:p>
    <w:p w14:paraId="44370373">
      <w:pPr>
        <w:tabs>
          <w:tab w:val="left" w:pos="1080"/>
        </w:tabs>
        <w:spacing w:line="360" w:lineRule="auto"/>
        <w:ind w:firstLine="420" w:firstLineChars="200"/>
        <w:rPr>
          <w:rFonts w:ascii="Times New Roman" w:hAnsi="Times New Roman" w:cs="Times New Roman"/>
          <w:sz w:val="21"/>
          <w:szCs w:val="21"/>
          <w:lang w:eastAsia="zh-CN"/>
        </w:rPr>
      </w:pPr>
      <w:r>
        <w:rPr>
          <w:rFonts w:hint="eastAsia" w:ascii="Times New Roman" w:hAnsi="Times New Roman" w:cs="Times New Roman"/>
          <w:sz w:val="21"/>
          <w:szCs w:val="21"/>
          <w:lang w:val="en-US" w:eastAsia="zh-CN"/>
        </w:rPr>
        <w:t>6、</w:t>
      </w:r>
      <w:r>
        <w:rPr>
          <w:rFonts w:ascii="Times New Roman" w:hAnsi="Times New Roman" w:cs="Times New Roman"/>
          <w:sz w:val="21"/>
          <w:szCs w:val="21"/>
          <w:lang w:eastAsia="zh-CN"/>
        </w:rPr>
        <w:t xml:space="preserve"> 甲方行使没收履约保证金的权利时，如履约保证金已被用于抵扣乙方其他应付款项，乙方应立即先行补足履约保证金。</w:t>
      </w:r>
    </w:p>
    <w:p w14:paraId="2FEA7532">
      <w:pPr>
        <w:pStyle w:val="25"/>
        <w:spacing w:line="400" w:lineRule="exact"/>
        <w:ind w:firstLine="440" w:firstLineChars="200"/>
        <w:rPr>
          <w:rStyle w:val="78"/>
          <w:rFonts w:hint="eastAsia"/>
          <w:color w:val="000000"/>
          <w:highlight w:val="none"/>
          <w:lang w:eastAsia="zh-CN"/>
        </w:rPr>
      </w:pPr>
      <w:r>
        <w:rPr>
          <w:rStyle w:val="78"/>
          <w:rFonts w:hint="eastAsia"/>
          <w:color w:val="000000"/>
          <w:highlight w:val="none"/>
          <w:lang w:val="en-US" w:eastAsia="zh-CN"/>
        </w:rPr>
        <w:t>7、</w:t>
      </w:r>
      <w:r>
        <w:rPr>
          <w:rStyle w:val="78"/>
          <w:rFonts w:hint="eastAsia"/>
          <w:color w:val="000000"/>
          <w:highlight w:val="none"/>
          <w:lang w:eastAsia="zh-CN"/>
        </w:rPr>
        <w:t>甲方无故逾期付款的，按照全国银行间同业拆借中心公布的一年期贷款市场报价利率支付利息。</w:t>
      </w:r>
    </w:p>
    <w:p w14:paraId="7768A36C">
      <w:pPr>
        <w:pStyle w:val="25"/>
        <w:spacing w:line="400" w:lineRule="exact"/>
        <w:ind w:firstLine="440" w:firstLineChars="200"/>
        <w:rPr>
          <w:rStyle w:val="78"/>
          <w:rFonts w:hint="default"/>
          <w:color w:val="000000"/>
          <w:highlight w:val="none"/>
          <w:lang w:val="en-US" w:eastAsia="zh-CN"/>
        </w:rPr>
      </w:pPr>
      <w:r>
        <w:rPr>
          <w:rStyle w:val="78"/>
          <w:rFonts w:hint="eastAsia"/>
          <w:color w:val="000000"/>
          <w:highlight w:val="none"/>
          <w:lang w:val="en-US" w:eastAsia="zh-CN"/>
        </w:rPr>
        <w:t>8、</w:t>
      </w:r>
      <w:r>
        <w:rPr>
          <w:rStyle w:val="78"/>
          <w:rFonts w:hint="eastAsia"/>
          <w:color w:val="000000"/>
          <w:highlight w:val="none"/>
          <w:lang w:eastAsia="zh-CN"/>
        </w:rPr>
        <w:t>任何</w:t>
      </w:r>
      <w:r>
        <w:rPr>
          <w:rStyle w:val="78"/>
          <w:rFonts w:hint="eastAsia"/>
          <w:color w:val="000000"/>
          <w:highlight w:val="none"/>
          <w:lang w:val="en-US" w:eastAsia="zh-CN"/>
        </w:rPr>
        <w:t>一方的违约行为给对方造成的损失超过本合同约定的违约金数额的，超出部分，违约方应予以赔偿。</w:t>
      </w:r>
    </w:p>
    <w:p w14:paraId="084A0BF1">
      <w:pPr>
        <w:pStyle w:val="25"/>
        <w:spacing w:line="400" w:lineRule="exact"/>
        <w:ind w:firstLine="440" w:firstLineChars="200"/>
        <w:rPr>
          <w:rFonts w:hAnsi="宋体"/>
          <w:highlight w:val="none"/>
          <w:lang w:eastAsia="zh-CN"/>
        </w:rPr>
      </w:pPr>
      <w:r>
        <w:rPr>
          <w:rFonts w:hint="eastAsia" w:hAnsi="宋体"/>
          <w:highlight w:val="none"/>
          <w:lang w:eastAsia="zh-CN"/>
        </w:rPr>
        <w:t>第十</w:t>
      </w:r>
      <w:r>
        <w:rPr>
          <w:rFonts w:hint="eastAsia" w:hAnsi="宋体"/>
          <w:highlight w:val="none"/>
          <w:lang w:val="en-US" w:eastAsia="zh-CN"/>
        </w:rPr>
        <w:t>一</w:t>
      </w:r>
      <w:r>
        <w:rPr>
          <w:rFonts w:hint="eastAsia" w:hAnsi="宋体"/>
          <w:highlight w:val="none"/>
          <w:lang w:eastAsia="zh-CN"/>
        </w:rPr>
        <w:t>条 双方因履行本合同而发生的争议，可协商、调解解决，也可直接采取下列第</w:t>
      </w:r>
      <w:r>
        <w:rPr>
          <w:rFonts w:hint="eastAsia" w:hAnsi="宋体"/>
          <w:highlight w:val="none"/>
          <w:u w:val="single"/>
          <w:lang w:eastAsia="zh-CN"/>
        </w:rPr>
        <w:t xml:space="preserve">  </w:t>
      </w:r>
      <w:r>
        <w:rPr>
          <w:rFonts w:hAnsi="宋体"/>
          <w:highlight w:val="none"/>
          <w:u w:val="single"/>
          <w:lang w:eastAsia="zh-CN"/>
        </w:rPr>
        <w:t>2</w:t>
      </w:r>
      <w:r>
        <w:rPr>
          <w:rFonts w:hint="eastAsia" w:hAnsi="宋体"/>
          <w:highlight w:val="none"/>
          <w:lang w:eastAsia="zh-CN"/>
        </w:rPr>
        <w:t>种方式解决：</w:t>
      </w:r>
    </w:p>
    <w:p w14:paraId="601DAE6F">
      <w:pPr>
        <w:pStyle w:val="25"/>
        <w:spacing w:line="400" w:lineRule="exact"/>
        <w:ind w:firstLine="440" w:firstLineChars="200"/>
        <w:rPr>
          <w:rFonts w:hAnsi="宋体"/>
          <w:highlight w:val="none"/>
          <w:lang w:eastAsia="zh-CN"/>
        </w:rPr>
      </w:pPr>
      <w:r>
        <w:rPr>
          <w:rFonts w:hint="eastAsia" w:hAnsi="宋体"/>
          <w:highlight w:val="none"/>
          <w:lang w:eastAsia="zh-CN"/>
        </w:rPr>
        <w:t>1、向</w:t>
      </w:r>
      <w:r>
        <w:rPr>
          <w:rFonts w:hint="eastAsia" w:hAnsi="宋体"/>
          <w:highlight w:val="none"/>
          <w:u w:val="single"/>
          <w:lang w:eastAsia="zh-CN"/>
        </w:rPr>
        <w:t xml:space="preserve">    </w:t>
      </w:r>
      <w:r>
        <w:rPr>
          <w:rFonts w:hAnsi="宋体"/>
          <w:highlight w:val="none"/>
          <w:u w:val="single"/>
          <w:lang w:eastAsia="zh-CN"/>
        </w:rPr>
        <w:t xml:space="preserve"> </w:t>
      </w:r>
      <w:r>
        <w:rPr>
          <w:rFonts w:hint="eastAsia" w:hAnsi="宋体"/>
          <w:highlight w:val="none"/>
          <w:lang w:eastAsia="zh-CN"/>
        </w:rPr>
        <w:t>仲裁委员会申请仲裁；</w:t>
      </w:r>
    </w:p>
    <w:p w14:paraId="7C2F1092">
      <w:pPr>
        <w:pStyle w:val="25"/>
        <w:spacing w:line="400" w:lineRule="exact"/>
        <w:ind w:firstLine="440" w:firstLineChars="200"/>
        <w:rPr>
          <w:rFonts w:hAnsi="宋体"/>
          <w:highlight w:val="none"/>
          <w:lang w:eastAsia="zh-CN"/>
        </w:rPr>
      </w:pPr>
      <w:r>
        <w:rPr>
          <w:rFonts w:hint="eastAsia" w:hAnsi="宋体"/>
          <w:highlight w:val="none"/>
          <w:lang w:eastAsia="zh-CN"/>
        </w:rPr>
        <w:t>2、向甲方所在地人民法院提起诉讼。</w:t>
      </w:r>
    </w:p>
    <w:p w14:paraId="1C4F9A1D">
      <w:pPr>
        <w:pStyle w:val="25"/>
        <w:spacing w:line="400" w:lineRule="exact"/>
        <w:ind w:firstLine="440" w:firstLineChars="200"/>
        <w:rPr>
          <w:rFonts w:hAnsi="宋体"/>
          <w:highlight w:val="none"/>
          <w:lang w:eastAsia="zh-CN"/>
        </w:rPr>
      </w:pPr>
      <w:r>
        <w:rPr>
          <w:rFonts w:hint="eastAsia" w:hAnsi="宋体"/>
          <w:highlight w:val="none"/>
          <w:lang w:eastAsia="zh-CN"/>
        </w:rPr>
        <w:t>第十</w:t>
      </w:r>
      <w:r>
        <w:rPr>
          <w:rFonts w:hint="eastAsia" w:hAnsi="宋体"/>
          <w:highlight w:val="none"/>
          <w:lang w:val="en-US" w:eastAsia="zh-CN"/>
        </w:rPr>
        <w:t>二</w:t>
      </w:r>
      <w:r>
        <w:rPr>
          <w:rFonts w:hint="eastAsia" w:hAnsi="宋体"/>
          <w:highlight w:val="none"/>
          <w:lang w:eastAsia="zh-CN"/>
        </w:rPr>
        <w:t>条 其他</w:t>
      </w:r>
    </w:p>
    <w:p w14:paraId="3C392511">
      <w:pPr>
        <w:pStyle w:val="25"/>
        <w:spacing w:line="400" w:lineRule="exact"/>
        <w:ind w:firstLine="440" w:firstLineChars="200"/>
        <w:rPr>
          <w:rStyle w:val="78"/>
          <w:color w:val="000000"/>
          <w:highlight w:val="none"/>
          <w:lang w:eastAsia="zh-CN"/>
        </w:rPr>
      </w:pPr>
      <w:r>
        <w:rPr>
          <w:rStyle w:val="78"/>
          <w:rFonts w:hint="eastAsia"/>
          <w:color w:val="000000"/>
          <w:highlight w:val="none"/>
          <w:lang w:eastAsia="zh-CN"/>
        </w:rPr>
        <w:t>1、双方重要文件往来应当以书面形式进行，由双方联系人（或双方另行书面指定的人员）当场签收或者以特快专递方式送达。如以特快专递方式送达至本合同所列地址，自特快专递寄出之日起算第5日即视为已有效送达（有证据证明对方已经提前签收除外）。双方应主动做好信函接收工作，无论信函是否被拒收、无人签收、他人签收等，均不影响有效送达的认定。如送达地址变更，变更方应第一时间通知另一方，否则，通知方按对方变更前地址寄出的，仍然视为有效送达，地址变更方对此无异议。</w:t>
      </w:r>
    </w:p>
    <w:p w14:paraId="62A5CF04">
      <w:pPr>
        <w:pStyle w:val="25"/>
        <w:spacing w:line="400" w:lineRule="exact"/>
        <w:ind w:firstLine="440" w:firstLineChars="200"/>
        <w:rPr>
          <w:rFonts w:hAnsi="宋体"/>
          <w:highlight w:val="none"/>
          <w:lang w:eastAsia="zh-CN"/>
        </w:rPr>
      </w:pPr>
      <w:r>
        <w:rPr>
          <w:rFonts w:hint="eastAsia" w:hAnsi="宋体"/>
          <w:highlight w:val="none"/>
          <w:lang w:eastAsia="zh-CN"/>
        </w:rPr>
        <w:t>2、乙方提交的服务咨询报告及其所包含的技术成果的所有权归甲方所有，甲方在此基础上可以进行技术创新和改进并对创新和改进的结果享有知识产权。乙方不得自用或将服务咨询报告提供给第三方使用，如有违反按照泄密处理。</w:t>
      </w:r>
    </w:p>
    <w:p w14:paraId="2B6B79F0">
      <w:pPr>
        <w:pStyle w:val="25"/>
        <w:spacing w:line="400" w:lineRule="exact"/>
        <w:ind w:firstLine="440" w:firstLineChars="200"/>
        <w:rPr>
          <w:rFonts w:hAnsi="宋体"/>
          <w:highlight w:val="none"/>
          <w:lang w:eastAsia="zh-CN"/>
        </w:rPr>
      </w:pPr>
      <w:r>
        <w:rPr>
          <w:rFonts w:hint="eastAsia" w:hAnsi="宋体"/>
          <w:highlight w:val="none"/>
          <w:lang w:eastAsia="zh-CN"/>
        </w:rPr>
        <w:t>第十</w:t>
      </w:r>
      <w:r>
        <w:rPr>
          <w:rFonts w:hint="eastAsia" w:hAnsi="宋体"/>
          <w:highlight w:val="none"/>
          <w:lang w:val="en-US" w:eastAsia="zh-CN"/>
        </w:rPr>
        <w:t>三</w:t>
      </w:r>
      <w:r>
        <w:rPr>
          <w:rFonts w:hint="eastAsia" w:hAnsi="宋体"/>
          <w:highlight w:val="none"/>
          <w:lang w:eastAsia="zh-CN"/>
        </w:rPr>
        <w:t>条 本合同经双方盖章后生效。本合同一式</w:t>
      </w:r>
      <w:r>
        <w:rPr>
          <w:rFonts w:hint="eastAsia" w:hAnsi="宋体"/>
          <w:highlight w:val="none"/>
          <w:u w:val="single"/>
          <w:lang w:eastAsia="zh-CN"/>
        </w:rPr>
        <w:t xml:space="preserve"> </w:t>
      </w:r>
      <w:r>
        <w:rPr>
          <w:rFonts w:hAnsi="宋体"/>
          <w:highlight w:val="none"/>
          <w:u w:val="single"/>
          <w:lang w:eastAsia="zh-CN"/>
        </w:rPr>
        <w:t>6</w:t>
      </w:r>
      <w:r>
        <w:rPr>
          <w:rFonts w:hint="eastAsia" w:hAnsi="宋体"/>
          <w:highlight w:val="none"/>
          <w:u w:val="single"/>
          <w:lang w:eastAsia="zh-CN"/>
        </w:rPr>
        <w:t xml:space="preserve"> </w:t>
      </w:r>
      <w:r>
        <w:rPr>
          <w:rFonts w:hint="eastAsia" w:hAnsi="宋体"/>
          <w:highlight w:val="none"/>
          <w:lang w:eastAsia="zh-CN"/>
        </w:rPr>
        <w:t>份，甲方执</w:t>
      </w:r>
      <w:r>
        <w:rPr>
          <w:rFonts w:hint="eastAsia" w:hAnsi="宋体"/>
          <w:highlight w:val="none"/>
          <w:u w:val="single"/>
          <w:lang w:eastAsia="zh-CN"/>
        </w:rPr>
        <w:t xml:space="preserve"> </w:t>
      </w:r>
      <w:r>
        <w:rPr>
          <w:rFonts w:hAnsi="宋体"/>
          <w:highlight w:val="none"/>
          <w:u w:val="single"/>
          <w:lang w:eastAsia="zh-CN"/>
        </w:rPr>
        <w:t xml:space="preserve">4 </w:t>
      </w:r>
      <w:r>
        <w:rPr>
          <w:rFonts w:hint="eastAsia" w:hAnsi="宋体"/>
          <w:highlight w:val="none"/>
          <w:lang w:eastAsia="zh-CN"/>
        </w:rPr>
        <w:t>份，乙方执</w:t>
      </w:r>
      <w:r>
        <w:rPr>
          <w:rFonts w:hint="eastAsia" w:hAnsi="宋体"/>
          <w:highlight w:val="none"/>
          <w:u w:val="single"/>
          <w:lang w:eastAsia="zh-CN"/>
        </w:rPr>
        <w:t xml:space="preserve"> </w:t>
      </w:r>
      <w:r>
        <w:rPr>
          <w:rFonts w:hAnsi="宋体"/>
          <w:highlight w:val="none"/>
          <w:u w:val="single"/>
          <w:lang w:eastAsia="zh-CN"/>
        </w:rPr>
        <w:t xml:space="preserve">2 </w:t>
      </w:r>
      <w:r>
        <w:rPr>
          <w:rFonts w:hint="eastAsia" w:hAnsi="宋体"/>
          <w:highlight w:val="none"/>
          <w:lang w:eastAsia="zh-CN"/>
        </w:rPr>
        <w:t>份，具有同等法律效力。</w:t>
      </w:r>
    </w:p>
    <w:p w14:paraId="101F9BE6">
      <w:pPr>
        <w:pStyle w:val="25"/>
        <w:spacing w:line="400" w:lineRule="exact"/>
        <w:rPr>
          <w:rFonts w:hAnsi="宋体"/>
          <w:highlight w:val="none"/>
          <w:lang w:eastAsia="zh-CN"/>
        </w:rPr>
      </w:pPr>
    </w:p>
    <w:p w14:paraId="5D51C0C0">
      <w:pPr>
        <w:pStyle w:val="25"/>
        <w:spacing w:line="360" w:lineRule="auto"/>
        <w:rPr>
          <w:rFonts w:hAnsi="宋体"/>
          <w:highlight w:val="none"/>
          <w:lang w:eastAsia="zh-CN"/>
        </w:rPr>
      </w:pPr>
      <w:r>
        <w:rPr>
          <w:rFonts w:hint="eastAsia" w:hAnsi="宋体"/>
          <w:highlight w:val="none"/>
        </w:rPr>
        <w:t xml:space="preserve">甲方（公章）: </w:t>
      </w:r>
      <w:r>
        <w:rPr>
          <w:rFonts w:hint="eastAsia" w:hAnsi="宋体"/>
          <w:highlight w:val="none"/>
          <w:lang w:val="en-US" w:eastAsia="zh-CN"/>
        </w:rPr>
        <w:t>福建福海创石油化工</w:t>
      </w:r>
      <w:r>
        <w:rPr>
          <w:rFonts w:hint="eastAsia" w:hAnsi="宋体"/>
          <w:highlight w:val="none"/>
          <w:lang w:eastAsia="zh-CN"/>
        </w:rPr>
        <w:t>有限公司</w:t>
      </w:r>
      <w:r>
        <w:rPr>
          <w:rFonts w:hint="eastAsia" w:hAnsi="宋体"/>
          <w:highlight w:val="none"/>
        </w:rPr>
        <w:t xml:space="preserve"> </w:t>
      </w:r>
      <w:r>
        <w:rPr>
          <w:rFonts w:hint="eastAsia" w:hAnsi="宋体"/>
          <w:highlight w:val="none"/>
          <w:lang w:eastAsia="zh-CN"/>
        </w:rPr>
        <w:t xml:space="preserve">  </w:t>
      </w:r>
      <w:r>
        <w:rPr>
          <w:rFonts w:hint="eastAsia" w:hAnsi="宋体"/>
          <w:highlight w:val="none"/>
        </w:rPr>
        <w:t xml:space="preserve">  乙方：（公章）</w:t>
      </w:r>
    </w:p>
    <w:p w14:paraId="30292149">
      <w:pPr>
        <w:pStyle w:val="25"/>
        <w:spacing w:line="360" w:lineRule="auto"/>
        <w:rPr>
          <w:rFonts w:hAnsi="宋体"/>
          <w:highlight w:val="none"/>
          <w:lang w:eastAsia="zh-CN"/>
        </w:rPr>
      </w:pPr>
    </w:p>
    <w:p w14:paraId="7AFC2203">
      <w:pPr>
        <w:spacing w:line="276" w:lineRule="auto"/>
        <w:rPr>
          <w:rFonts w:cs="Courier New"/>
          <w:highlight w:val="none"/>
          <w:lang w:eastAsia="zh-CN"/>
        </w:rPr>
      </w:pPr>
      <w:r>
        <w:rPr>
          <w:rFonts w:hint="eastAsia"/>
          <w:szCs w:val="21"/>
          <w:highlight w:val="none"/>
        </w:rPr>
        <w:t xml:space="preserve">法人代表:                                 </w:t>
      </w:r>
      <w:r>
        <w:rPr>
          <w:rFonts w:hint="eastAsia"/>
          <w:szCs w:val="21"/>
          <w:highlight w:val="none"/>
          <w:lang w:val="en-US" w:eastAsia="zh-CN"/>
        </w:rPr>
        <w:t xml:space="preserve"> </w:t>
      </w:r>
      <w:r>
        <w:rPr>
          <w:rFonts w:hint="eastAsia"/>
          <w:szCs w:val="21"/>
          <w:highlight w:val="none"/>
        </w:rPr>
        <w:t xml:space="preserve">   法人代表:</w:t>
      </w:r>
    </w:p>
    <w:p w14:paraId="6192496A">
      <w:pPr>
        <w:pStyle w:val="25"/>
        <w:spacing w:line="400" w:lineRule="exact"/>
        <w:ind w:firstLine="440" w:firstLineChars="200"/>
        <w:rPr>
          <w:rFonts w:hAnsi="宋体"/>
          <w:highlight w:val="none"/>
        </w:rPr>
      </w:pPr>
      <w:r>
        <w:rPr>
          <w:rFonts w:hint="eastAsia" w:hAnsi="宋体"/>
          <w:highlight w:val="none"/>
        </w:rPr>
        <w:t xml:space="preserve">                          </w:t>
      </w:r>
      <w:r>
        <w:rPr>
          <w:rFonts w:hAnsi="宋体"/>
          <w:highlight w:val="none"/>
        </w:rPr>
        <w:t xml:space="preserve">   </w:t>
      </w:r>
    </w:p>
    <w:p w14:paraId="3DF4217E">
      <w:pPr>
        <w:pStyle w:val="25"/>
        <w:spacing w:line="400" w:lineRule="exact"/>
        <w:rPr>
          <w:rFonts w:hAnsi="宋体"/>
          <w:highlight w:val="none"/>
          <w:lang w:eastAsia="zh-CN"/>
        </w:rPr>
      </w:pPr>
      <w:r>
        <w:rPr>
          <w:rFonts w:hint="eastAsia" w:hAnsi="宋体"/>
          <w:highlight w:val="none"/>
          <w:lang w:eastAsia="zh-CN"/>
        </w:rPr>
        <w:t>签</w:t>
      </w:r>
      <w:r>
        <w:rPr>
          <w:rFonts w:hint="eastAsia" w:hAnsi="宋体"/>
          <w:highlight w:val="none"/>
        </w:rPr>
        <w:t>定</w:t>
      </w:r>
      <w:r>
        <w:rPr>
          <w:rFonts w:hint="eastAsia" w:hAnsi="宋体"/>
          <w:highlight w:val="none"/>
          <w:lang w:eastAsia="zh-CN"/>
        </w:rPr>
        <w:t xml:space="preserve">日期：     </w:t>
      </w:r>
      <w:r>
        <w:rPr>
          <w:rFonts w:hAnsi="宋体"/>
          <w:highlight w:val="none"/>
          <w:lang w:eastAsia="zh-CN"/>
        </w:rPr>
        <w:t>年</w:t>
      </w:r>
      <w:r>
        <w:rPr>
          <w:rFonts w:hint="eastAsia" w:hAnsi="宋体"/>
          <w:highlight w:val="none"/>
          <w:lang w:eastAsia="zh-CN"/>
        </w:rPr>
        <w:t xml:space="preserve">    </w:t>
      </w:r>
      <w:r>
        <w:rPr>
          <w:rFonts w:hAnsi="宋体"/>
          <w:highlight w:val="none"/>
          <w:lang w:eastAsia="zh-CN"/>
        </w:rPr>
        <w:t>月    日</w:t>
      </w:r>
      <w:r>
        <w:rPr>
          <w:rFonts w:hint="eastAsia" w:hAnsi="宋体"/>
          <w:highlight w:val="none"/>
          <w:lang w:eastAsia="zh-CN"/>
        </w:rPr>
        <w:t xml:space="preserve">             </w:t>
      </w:r>
      <w:r>
        <w:rPr>
          <w:rFonts w:hint="eastAsia" w:hAnsi="宋体"/>
          <w:highlight w:val="none"/>
          <w:lang w:val="en-US" w:eastAsia="zh-CN"/>
        </w:rPr>
        <w:t xml:space="preserve">  </w:t>
      </w:r>
      <w:r>
        <w:rPr>
          <w:rFonts w:hint="eastAsia" w:hAnsi="宋体"/>
          <w:highlight w:val="none"/>
          <w:lang w:eastAsia="zh-CN"/>
        </w:rPr>
        <w:t xml:space="preserve">  签</w:t>
      </w:r>
      <w:r>
        <w:rPr>
          <w:rFonts w:hint="eastAsia" w:hAnsi="宋体"/>
          <w:highlight w:val="none"/>
        </w:rPr>
        <w:t>定</w:t>
      </w:r>
      <w:r>
        <w:rPr>
          <w:rFonts w:hint="eastAsia" w:hAnsi="宋体"/>
          <w:highlight w:val="none"/>
          <w:lang w:eastAsia="zh-CN"/>
        </w:rPr>
        <w:t xml:space="preserve">日期：     </w:t>
      </w:r>
      <w:r>
        <w:rPr>
          <w:rFonts w:hAnsi="宋体"/>
          <w:highlight w:val="none"/>
          <w:lang w:eastAsia="zh-CN"/>
        </w:rPr>
        <w:t>年</w:t>
      </w:r>
      <w:r>
        <w:rPr>
          <w:rFonts w:hint="eastAsia" w:hAnsi="宋体"/>
          <w:highlight w:val="none"/>
          <w:lang w:eastAsia="zh-CN"/>
        </w:rPr>
        <w:t xml:space="preserve">     </w:t>
      </w:r>
      <w:r>
        <w:rPr>
          <w:rFonts w:hAnsi="宋体"/>
          <w:highlight w:val="none"/>
          <w:lang w:eastAsia="zh-CN"/>
        </w:rPr>
        <w:t xml:space="preserve">月   </w:t>
      </w:r>
      <w:r>
        <w:rPr>
          <w:rFonts w:hint="eastAsia" w:hAnsi="宋体"/>
          <w:highlight w:val="none"/>
          <w:lang w:eastAsia="zh-CN"/>
        </w:rPr>
        <w:t xml:space="preserve"> </w:t>
      </w:r>
      <w:r>
        <w:rPr>
          <w:rFonts w:hAnsi="宋体"/>
          <w:highlight w:val="none"/>
          <w:lang w:eastAsia="zh-CN"/>
        </w:rPr>
        <w:t xml:space="preserve"> 日</w:t>
      </w:r>
    </w:p>
    <w:p w14:paraId="76D9125D">
      <w:pPr>
        <w:pStyle w:val="25"/>
        <w:keepNext w:val="0"/>
        <w:keepLines w:val="0"/>
        <w:pageBreakBefore w:val="0"/>
        <w:widowControl w:val="0"/>
        <w:kinsoku/>
        <w:wordWrap/>
        <w:overflowPunct/>
        <w:topLinePunct w:val="0"/>
        <w:autoSpaceDE w:val="0"/>
        <w:autoSpaceDN w:val="0"/>
        <w:bidi w:val="0"/>
        <w:adjustRightInd/>
        <w:snapToGrid/>
        <w:spacing w:line="240" w:lineRule="auto"/>
        <w:ind w:left="4277" w:leftChars="-339" w:hanging="5023" w:hangingChars="1787"/>
        <w:jc w:val="both"/>
        <w:textAlignment w:val="auto"/>
        <w:rPr>
          <w:rFonts w:hint="eastAsia" w:ascii="黑体" w:hAnsi="宋体" w:eastAsia="黑体"/>
          <w:b/>
          <w:sz w:val="28"/>
          <w:szCs w:val="28"/>
          <w:highlight w:val="none"/>
          <w:lang w:val="en-US" w:eastAsia="zh-CN"/>
        </w:rPr>
      </w:pPr>
      <w:r>
        <w:rPr>
          <w:rFonts w:hint="eastAsia" w:ascii="黑体" w:hAnsi="宋体" w:eastAsia="黑体"/>
          <w:b/>
          <w:sz w:val="28"/>
          <w:szCs w:val="28"/>
          <w:highlight w:val="none"/>
          <w:lang w:val="en-US" w:eastAsia="zh-CN"/>
        </w:rPr>
        <w:t>附件1：</w:t>
      </w:r>
    </w:p>
    <w:p w14:paraId="0DA3C377">
      <w:pPr>
        <w:pStyle w:val="25"/>
        <w:keepNext w:val="0"/>
        <w:keepLines w:val="0"/>
        <w:pageBreakBefore w:val="0"/>
        <w:widowControl w:val="0"/>
        <w:kinsoku/>
        <w:wordWrap/>
        <w:overflowPunct/>
        <w:topLinePunct w:val="0"/>
        <w:autoSpaceDE w:val="0"/>
        <w:autoSpaceDN w:val="0"/>
        <w:bidi w:val="0"/>
        <w:adjustRightInd/>
        <w:snapToGrid/>
        <w:spacing w:line="15" w:lineRule="auto"/>
        <w:ind w:left="4277" w:leftChars="-339" w:hanging="5023" w:hangingChars="1787"/>
        <w:jc w:val="center"/>
        <w:textAlignment w:val="auto"/>
        <w:rPr>
          <w:rFonts w:hint="default" w:ascii="Times New Roman" w:hAnsi="Times New Roman" w:eastAsia="宋体" w:cs="Times New Roman"/>
          <w:b/>
          <w:bCs/>
          <w:sz w:val="28"/>
          <w:szCs w:val="28"/>
        </w:rPr>
      </w:pPr>
      <w:r>
        <w:rPr>
          <w:rFonts w:hint="default" w:ascii="Times New Roman" w:hAnsi="Times New Roman" w:eastAsia="宋体" w:cs="Times New Roman"/>
          <w:b/>
          <w:bCs/>
          <w:sz w:val="28"/>
          <w:szCs w:val="28"/>
        </w:rPr>
        <w:t>开展燃料油(常压渣油)生产船用燃料油的进料加工业务服务</w:t>
      </w:r>
    </w:p>
    <w:p w14:paraId="0BD032FF">
      <w:pPr>
        <w:pStyle w:val="25"/>
        <w:keepNext w:val="0"/>
        <w:keepLines w:val="0"/>
        <w:pageBreakBefore w:val="0"/>
        <w:widowControl w:val="0"/>
        <w:kinsoku/>
        <w:wordWrap/>
        <w:overflowPunct/>
        <w:topLinePunct w:val="0"/>
        <w:autoSpaceDE w:val="0"/>
        <w:autoSpaceDN w:val="0"/>
        <w:bidi w:val="0"/>
        <w:adjustRightInd/>
        <w:snapToGrid/>
        <w:spacing w:after="157" w:afterLines="50" w:line="15" w:lineRule="auto"/>
        <w:ind w:left="4277" w:leftChars="-339" w:hanging="5023" w:hangingChars="1787"/>
        <w:jc w:val="center"/>
        <w:textAlignment w:val="auto"/>
        <w:rPr>
          <w:rFonts w:hint="default" w:ascii="Times New Roman" w:hAnsi="Times New Roman" w:eastAsia="宋体" w:cs="Times New Roman"/>
          <w:sz w:val="28"/>
          <w:szCs w:val="28"/>
        </w:rPr>
      </w:pPr>
      <w:r>
        <w:rPr>
          <w:rFonts w:hint="eastAsia" w:ascii="Times New Roman" w:hAnsi="Times New Roman" w:cs="Times New Roman"/>
          <w:b/>
          <w:bCs/>
          <w:sz w:val="28"/>
          <w:szCs w:val="28"/>
          <w:lang w:val="en-US" w:eastAsia="zh-CN"/>
        </w:rPr>
        <w:t xml:space="preserve">      </w:t>
      </w:r>
      <w:r>
        <w:rPr>
          <w:rFonts w:hint="default" w:ascii="Times New Roman" w:hAnsi="Times New Roman" w:eastAsia="宋体" w:cs="Times New Roman"/>
          <w:b/>
          <w:bCs/>
          <w:sz w:val="28"/>
          <w:szCs w:val="28"/>
        </w:rPr>
        <w:t>发包说明</w:t>
      </w:r>
    </w:p>
    <w:p w14:paraId="0A981F9A">
      <w:pPr>
        <w:keepNext w:val="0"/>
        <w:keepLines w:val="0"/>
        <w:pageBreakBefore w:val="0"/>
        <w:widowControl w:val="0"/>
        <w:kinsoku/>
        <w:wordWrap/>
        <w:overflowPunct/>
        <w:topLinePunct w:val="0"/>
        <w:autoSpaceDE/>
        <w:autoSpaceDN/>
        <w:bidi w:val="0"/>
        <w:snapToGrid/>
        <w:spacing w:line="360" w:lineRule="auto"/>
        <w:ind w:firstLine="420" w:firstLineChars="20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根据公司业务发展需要，现拟委托专业机构为福建福海创石油化工有限公司（以下简称“福海创”）提供一套科学、合规、高效的燃料油生产船燃的进料加工业务服务。特邀请贵机构参与本次业务服务的遴选。现将项目内容及要求说明如下：</w:t>
      </w:r>
    </w:p>
    <w:p w14:paraId="6781C23D">
      <w:pPr>
        <w:keepNext w:val="0"/>
        <w:keepLines w:val="0"/>
        <w:pageBreakBefore w:val="0"/>
        <w:widowControl w:val="0"/>
        <w:kinsoku/>
        <w:wordWrap/>
        <w:overflowPunct/>
        <w:topLinePunct w:val="0"/>
        <w:autoSpaceDE/>
        <w:autoSpaceDN/>
        <w:bidi w:val="0"/>
        <w:snapToGrid/>
        <w:spacing w:line="360" w:lineRule="auto"/>
        <w:rPr>
          <w:rFonts w:hint="default" w:ascii="Times New Roman" w:hAnsi="Times New Roman" w:eastAsia="宋体" w:cs="Times New Roman"/>
          <w:b/>
          <w:bCs/>
          <w:sz w:val="21"/>
          <w:szCs w:val="21"/>
        </w:rPr>
      </w:pPr>
      <w:r>
        <w:rPr>
          <w:rFonts w:hint="default" w:ascii="Times New Roman" w:hAnsi="Times New Roman" w:eastAsia="宋体" w:cs="Times New Roman"/>
          <w:b/>
          <w:bCs/>
          <w:sz w:val="21"/>
          <w:szCs w:val="21"/>
        </w:rPr>
        <w:t>一、 背景简介</w:t>
      </w:r>
    </w:p>
    <w:p w14:paraId="0ACF34AB">
      <w:pPr>
        <w:keepNext w:val="0"/>
        <w:keepLines w:val="0"/>
        <w:pageBreakBefore w:val="0"/>
        <w:widowControl w:val="0"/>
        <w:kinsoku/>
        <w:wordWrap/>
        <w:overflowPunct/>
        <w:topLinePunct w:val="0"/>
        <w:autoSpaceDE/>
        <w:autoSpaceDN/>
        <w:bidi w:val="0"/>
        <w:snapToGrid/>
        <w:spacing w:line="360" w:lineRule="auto"/>
        <w:ind w:firstLine="420" w:firstLineChars="20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为拓展业务领域，提升市场竞争力，福海创计划开展燃料油生产船燃（以下简称“燃料油进料加工”）的进料加工业务。该业务涉及燃料油进口、保税加工、成品复出口，需在海关特殊监管政策下进行。该方案需充分考虑海关监管要求、原料采购、加工工艺、成本控制、风险管理及市场可行性。</w:t>
      </w:r>
    </w:p>
    <w:p w14:paraId="7C9DCC60">
      <w:pPr>
        <w:keepNext w:val="0"/>
        <w:keepLines w:val="0"/>
        <w:pageBreakBefore w:val="0"/>
        <w:widowControl w:val="0"/>
        <w:kinsoku/>
        <w:wordWrap/>
        <w:overflowPunct/>
        <w:topLinePunct w:val="0"/>
        <w:autoSpaceDE/>
        <w:autoSpaceDN/>
        <w:bidi w:val="0"/>
        <w:snapToGrid/>
        <w:spacing w:line="360" w:lineRule="auto"/>
        <w:rPr>
          <w:rFonts w:hint="default" w:ascii="Times New Roman" w:hAnsi="Times New Roman" w:eastAsia="宋体" w:cs="Times New Roman"/>
          <w:b/>
          <w:bCs/>
          <w:sz w:val="21"/>
          <w:szCs w:val="21"/>
        </w:rPr>
      </w:pPr>
      <w:r>
        <w:rPr>
          <w:rFonts w:hint="default" w:ascii="Times New Roman" w:hAnsi="Times New Roman" w:eastAsia="宋体" w:cs="Times New Roman"/>
          <w:b/>
          <w:bCs/>
          <w:sz w:val="21"/>
          <w:szCs w:val="21"/>
        </w:rPr>
        <w:t>二、 项目介绍</w:t>
      </w:r>
    </w:p>
    <w:p w14:paraId="4E0453C9">
      <w:pPr>
        <w:keepNext w:val="0"/>
        <w:keepLines w:val="0"/>
        <w:pageBreakBefore w:val="0"/>
        <w:widowControl w:val="0"/>
        <w:kinsoku/>
        <w:wordWrap/>
        <w:overflowPunct/>
        <w:topLinePunct w:val="0"/>
        <w:autoSpaceDE/>
        <w:autoSpaceDN/>
        <w:bidi w:val="0"/>
        <w:snapToGrid/>
        <w:spacing w:line="360" w:lineRule="auto"/>
        <w:ind w:firstLine="420" w:firstLineChars="20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福海创新建设的一套150万吨/年沸腾床渣油加氢装置即将投产运行，是现有的减压装置的配套装置，具备利用燃料油（常压渣油）生产船用燃料油的硬件设施。福海创涉及燃料油进料加工业务需要专业服务机构进行业务服务。</w:t>
      </w:r>
    </w:p>
    <w:p w14:paraId="3E3EE6C5">
      <w:pPr>
        <w:keepNext w:val="0"/>
        <w:keepLines w:val="0"/>
        <w:pageBreakBefore w:val="0"/>
        <w:widowControl w:val="0"/>
        <w:kinsoku/>
        <w:wordWrap/>
        <w:overflowPunct/>
        <w:topLinePunct w:val="0"/>
        <w:autoSpaceDE/>
        <w:autoSpaceDN/>
        <w:bidi w:val="0"/>
        <w:snapToGrid/>
        <w:spacing w:line="360" w:lineRule="auto"/>
        <w:rPr>
          <w:rFonts w:hint="default" w:ascii="Times New Roman" w:hAnsi="Times New Roman" w:eastAsia="宋体" w:cs="Times New Roman"/>
          <w:b/>
          <w:bCs/>
          <w:sz w:val="21"/>
          <w:szCs w:val="21"/>
        </w:rPr>
      </w:pPr>
      <w:r>
        <w:rPr>
          <w:rFonts w:hint="default" w:ascii="Times New Roman" w:hAnsi="Times New Roman" w:eastAsia="宋体" w:cs="Times New Roman"/>
          <w:b/>
          <w:bCs/>
          <w:sz w:val="21"/>
          <w:szCs w:val="21"/>
        </w:rPr>
        <w:t>三、 服务内容</w:t>
      </w:r>
    </w:p>
    <w:p w14:paraId="7DB45889">
      <w:pPr>
        <w:keepNext w:val="0"/>
        <w:keepLines w:val="0"/>
        <w:pageBreakBefore w:val="0"/>
        <w:widowControl w:val="0"/>
        <w:kinsoku/>
        <w:wordWrap/>
        <w:overflowPunct/>
        <w:topLinePunct w:val="0"/>
        <w:autoSpaceDE/>
        <w:autoSpaceDN/>
        <w:bidi w:val="0"/>
        <w:snapToGrid/>
        <w:spacing w:line="360" w:lineRule="auto"/>
        <w:ind w:firstLine="420" w:firstLineChars="20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自合同签订之日起，中选单位需为福海创燃料油（常压渣油）生产船用燃料油的进料加工业务进行服务，服务主要内容包括但不限于：</w:t>
      </w:r>
    </w:p>
    <w:p w14:paraId="52AA8D46">
      <w:pPr>
        <w:keepNext w:val="0"/>
        <w:keepLines w:val="0"/>
        <w:pageBreakBefore w:val="0"/>
        <w:widowControl w:val="0"/>
        <w:kinsoku/>
        <w:wordWrap/>
        <w:overflowPunct/>
        <w:topLinePunct w:val="0"/>
        <w:autoSpaceDE/>
        <w:autoSpaceDN/>
        <w:bidi w:val="0"/>
        <w:snapToGrid/>
        <w:spacing w:line="360" w:lineRule="auto"/>
        <w:ind w:left="317" w:leftChars="0" w:hanging="317" w:hangingChars="151"/>
        <w:rPr>
          <w:rFonts w:hint="default" w:ascii="Times New Roman" w:hAnsi="Times New Roman" w:eastAsia="宋体" w:cs="Times New Roman"/>
          <w:color w:val="0000FF"/>
          <w:sz w:val="21"/>
          <w:szCs w:val="21"/>
        </w:rPr>
      </w:pPr>
      <w:r>
        <w:rPr>
          <w:rFonts w:hint="default" w:ascii="Times New Roman" w:hAnsi="Times New Roman" w:eastAsia="宋体" w:cs="Times New Roman"/>
          <w:color w:val="0000FF"/>
          <w:sz w:val="21"/>
          <w:szCs w:val="21"/>
        </w:rPr>
        <w:t>1</w:t>
      </w:r>
      <w:r>
        <w:rPr>
          <w:rFonts w:hint="eastAsia" w:ascii="Times New Roman" w:hAnsi="Times New Roman" w:eastAsia="宋体" w:cs="Times New Roman"/>
          <w:color w:val="0000FF"/>
          <w:sz w:val="21"/>
          <w:szCs w:val="21"/>
          <w:lang w:eastAsia="zh-CN"/>
        </w:rPr>
        <w:t>、</w:t>
      </w:r>
      <w:r>
        <w:rPr>
          <w:rFonts w:hint="default" w:ascii="Times New Roman" w:hAnsi="Times New Roman" w:eastAsia="宋体" w:cs="Times New Roman"/>
          <w:color w:val="0000FF"/>
          <w:sz w:val="21"/>
          <w:szCs w:val="21"/>
        </w:rPr>
        <w:t>业务模式设计：设计符合海关法规（特别是进料加工手册管理要求）的业务流程与操作模式。</w:t>
      </w:r>
    </w:p>
    <w:p w14:paraId="181FFD8D">
      <w:pPr>
        <w:keepNext w:val="0"/>
        <w:keepLines w:val="0"/>
        <w:pageBreakBefore w:val="0"/>
        <w:widowControl w:val="0"/>
        <w:kinsoku/>
        <w:wordWrap/>
        <w:overflowPunct/>
        <w:topLinePunct w:val="0"/>
        <w:autoSpaceDE/>
        <w:autoSpaceDN/>
        <w:bidi w:val="0"/>
        <w:snapToGrid/>
        <w:spacing w:line="360" w:lineRule="auto"/>
        <w:ind w:left="317" w:leftChars="0" w:hanging="317" w:hangingChars="151"/>
        <w:rPr>
          <w:rFonts w:hint="default" w:ascii="Times New Roman" w:hAnsi="Times New Roman" w:eastAsia="宋体" w:cs="Times New Roman"/>
          <w:color w:val="0000FF"/>
          <w:sz w:val="21"/>
          <w:szCs w:val="21"/>
        </w:rPr>
      </w:pPr>
      <w:r>
        <w:rPr>
          <w:rFonts w:hint="default" w:ascii="Times New Roman" w:hAnsi="Times New Roman" w:eastAsia="宋体" w:cs="Times New Roman"/>
          <w:color w:val="0000FF"/>
          <w:sz w:val="21"/>
          <w:szCs w:val="21"/>
        </w:rPr>
        <w:t>2</w:t>
      </w:r>
      <w:r>
        <w:rPr>
          <w:rFonts w:hint="eastAsia" w:ascii="Times New Roman" w:hAnsi="Times New Roman" w:eastAsia="宋体" w:cs="Times New Roman"/>
          <w:color w:val="0000FF"/>
          <w:sz w:val="21"/>
          <w:szCs w:val="21"/>
          <w:lang w:eastAsia="zh-CN"/>
        </w:rPr>
        <w:t>、</w:t>
      </w:r>
      <w:r>
        <w:rPr>
          <w:rFonts w:hint="default" w:ascii="Times New Roman" w:hAnsi="Times New Roman" w:eastAsia="宋体" w:cs="Times New Roman"/>
          <w:color w:val="0000FF"/>
          <w:sz w:val="21"/>
          <w:szCs w:val="21"/>
        </w:rPr>
        <w:t>海关合规方案：详细阐述海关备案、保税监管、单耗核定、加工贸易账册管理、核销流程及关务风险控制要点。</w:t>
      </w:r>
    </w:p>
    <w:p w14:paraId="6737DD96">
      <w:pPr>
        <w:keepNext w:val="0"/>
        <w:keepLines w:val="0"/>
        <w:pageBreakBefore w:val="0"/>
        <w:widowControl w:val="0"/>
        <w:kinsoku/>
        <w:wordWrap/>
        <w:overflowPunct/>
        <w:topLinePunct w:val="0"/>
        <w:autoSpaceDE/>
        <w:autoSpaceDN/>
        <w:bidi w:val="0"/>
        <w:snapToGrid/>
        <w:spacing w:line="360" w:lineRule="auto"/>
        <w:ind w:left="317" w:leftChars="0" w:hanging="317" w:hangingChars="151"/>
        <w:rPr>
          <w:rFonts w:hint="default" w:ascii="Times New Roman" w:hAnsi="Times New Roman" w:eastAsia="宋体" w:cs="Times New Roman"/>
          <w:color w:val="0000FF"/>
          <w:sz w:val="21"/>
          <w:szCs w:val="21"/>
        </w:rPr>
      </w:pPr>
      <w:r>
        <w:rPr>
          <w:rFonts w:hint="default" w:ascii="Times New Roman" w:hAnsi="Times New Roman" w:eastAsia="宋体" w:cs="Times New Roman"/>
          <w:color w:val="0000FF"/>
          <w:sz w:val="21"/>
          <w:szCs w:val="21"/>
        </w:rPr>
        <w:t>3</w:t>
      </w:r>
      <w:r>
        <w:rPr>
          <w:rFonts w:hint="eastAsia" w:ascii="Times New Roman" w:hAnsi="Times New Roman" w:eastAsia="宋体" w:cs="Times New Roman"/>
          <w:color w:val="0000FF"/>
          <w:sz w:val="21"/>
          <w:szCs w:val="21"/>
          <w:lang w:eastAsia="zh-CN"/>
        </w:rPr>
        <w:t>、</w:t>
      </w:r>
      <w:r>
        <w:rPr>
          <w:rFonts w:hint="default" w:ascii="Times New Roman" w:hAnsi="Times New Roman" w:eastAsia="宋体" w:cs="Times New Roman"/>
          <w:color w:val="0000FF"/>
          <w:sz w:val="21"/>
          <w:szCs w:val="21"/>
        </w:rPr>
        <w:t>提交一份完整、详尽的《燃料油生产船用燃料油进料加工业务实施方案报告》，能够确保福海创按照此方案报告开展此项业务，同时满足海关和税务机构的监管要求。</w:t>
      </w:r>
    </w:p>
    <w:p w14:paraId="74FA6234">
      <w:pPr>
        <w:pStyle w:val="2"/>
        <w:keepNext w:val="0"/>
        <w:keepLines w:val="0"/>
        <w:pageBreakBefore w:val="0"/>
        <w:widowControl w:val="0"/>
        <w:kinsoku/>
        <w:wordWrap/>
        <w:overflowPunct/>
        <w:topLinePunct w:val="0"/>
        <w:autoSpaceDE/>
        <w:autoSpaceDN/>
        <w:bidi w:val="0"/>
        <w:snapToGrid/>
        <w:spacing w:line="360" w:lineRule="auto"/>
        <w:ind w:left="317" w:leftChars="0" w:hanging="317" w:hangingChars="151"/>
        <w:rPr>
          <w:rFonts w:hint="default" w:eastAsia="宋体"/>
          <w:lang w:val="en-US" w:eastAsia="zh-CN"/>
        </w:rPr>
      </w:pPr>
      <w:r>
        <w:rPr>
          <w:rFonts w:hint="eastAsia" w:ascii="Times New Roman" w:hAnsi="Times New Roman" w:eastAsia="宋体" w:cs="Times New Roman"/>
          <w:color w:val="0000FF"/>
          <w:sz w:val="21"/>
          <w:szCs w:val="21"/>
          <w:lang w:val="en-US" w:eastAsia="zh-CN"/>
        </w:rPr>
        <w:t>4、</w:t>
      </w:r>
      <w:r>
        <w:rPr>
          <w:rFonts w:hint="default" w:ascii="Times New Roman" w:hAnsi="Times New Roman" w:eastAsia="宋体" w:cs="Times New Roman"/>
          <w:sz w:val="21"/>
          <w:szCs w:val="21"/>
        </w:rPr>
        <w:t>当福海创沸腾床渣油加氢装置正常生产后，开展至少一个船次的燃料油（常压渣油）进料加工业务，直至生产的船用燃料油销售后完成燃料油（常压渣油）消费税退税等业务。</w:t>
      </w:r>
    </w:p>
    <w:p w14:paraId="2434E4FE">
      <w:pPr>
        <w:keepNext w:val="0"/>
        <w:keepLines w:val="0"/>
        <w:pageBreakBefore w:val="0"/>
        <w:widowControl w:val="0"/>
        <w:kinsoku/>
        <w:wordWrap/>
        <w:overflowPunct/>
        <w:topLinePunct w:val="0"/>
        <w:autoSpaceDE/>
        <w:autoSpaceDN/>
        <w:bidi w:val="0"/>
        <w:snapToGrid/>
        <w:spacing w:line="360" w:lineRule="auto"/>
        <w:rPr>
          <w:rFonts w:hint="default" w:ascii="Times New Roman" w:hAnsi="Times New Roman" w:eastAsia="宋体" w:cs="Times New Roman"/>
          <w:b/>
          <w:bCs/>
          <w:sz w:val="21"/>
          <w:szCs w:val="21"/>
        </w:rPr>
      </w:pPr>
      <w:r>
        <w:rPr>
          <w:rFonts w:hint="eastAsia" w:ascii="Times New Roman" w:hAnsi="Times New Roman" w:eastAsia="宋体" w:cs="Times New Roman"/>
          <w:b/>
          <w:bCs/>
          <w:sz w:val="21"/>
          <w:szCs w:val="21"/>
          <w:lang w:val="en-US" w:eastAsia="zh-CN"/>
        </w:rPr>
        <w:t>四、项目</w:t>
      </w:r>
      <w:r>
        <w:rPr>
          <w:rFonts w:hint="default" w:ascii="Times New Roman" w:hAnsi="Times New Roman" w:eastAsia="宋体" w:cs="Times New Roman"/>
          <w:b/>
          <w:bCs/>
          <w:sz w:val="21"/>
          <w:szCs w:val="21"/>
        </w:rPr>
        <w:t>服务期限：</w:t>
      </w:r>
    </w:p>
    <w:p w14:paraId="2D2F03A2">
      <w:pPr>
        <w:keepNext w:val="0"/>
        <w:keepLines w:val="0"/>
        <w:pageBreakBefore w:val="0"/>
        <w:widowControl w:val="0"/>
        <w:kinsoku/>
        <w:wordWrap/>
        <w:overflowPunct/>
        <w:topLinePunct w:val="0"/>
        <w:autoSpaceDE/>
        <w:autoSpaceDN/>
        <w:bidi w:val="0"/>
        <w:snapToGrid/>
        <w:spacing w:line="360" w:lineRule="auto"/>
        <w:ind w:firstLine="420" w:firstLineChars="20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中选单位须于合同签订后【30】个自然日内完成方案设计，提交方案报告初稿供审核；并于收到我方书面修改意见后 【30】个自然日内完成修改并提交最终正式报告。</w:t>
      </w:r>
    </w:p>
    <w:p w14:paraId="7C19DF05">
      <w:pPr>
        <w:keepNext w:val="0"/>
        <w:keepLines w:val="0"/>
        <w:pageBreakBefore w:val="0"/>
        <w:widowControl w:val="0"/>
        <w:kinsoku/>
        <w:wordWrap/>
        <w:overflowPunct/>
        <w:topLinePunct w:val="0"/>
        <w:autoSpaceDE/>
        <w:autoSpaceDN/>
        <w:bidi w:val="0"/>
        <w:snapToGrid/>
        <w:spacing w:line="360" w:lineRule="auto"/>
        <w:jc w:val="left"/>
        <w:rPr>
          <w:rFonts w:hint="default" w:ascii="Times New Roman" w:hAnsi="Times New Roman" w:eastAsia="宋体" w:cs="Times New Roman"/>
          <w:b/>
          <w:bCs/>
          <w:sz w:val="21"/>
          <w:szCs w:val="21"/>
        </w:rPr>
      </w:pPr>
      <w:r>
        <w:rPr>
          <w:rFonts w:hint="eastAsia" w:ascii="Times New Roman" w:hAnsi="Times New Roman" w:cs="Times New Roman"/>
          <w:b/>
          <w:bCs/>
          <w:sz w:val="21"/>
          <w:szCs w:val="21"/>
          <w:lang w:val="en-US" w:eastAsia="zh-CN"/>
        </w:rPr>
        <w:t>五</w:t>
      </w:r>
      <w:r>
        <w:rPr>
          <w:rFonts w:hint="default" w:ascii="Times New Roman" w:hAnsi="Times New Roman" w:eastAsia="宋体" w:cs="Times New Roman"/>
          <w:b/>
          <w:bCs/>
          <w:sz w:val="21"/>
          <w:szCs w:val="21"/>
        </w:rPr>
        <w:t>、 保密要求</w:t>
      </w:r>
    </w:p>
    <w:p w14:paraId="60EE7B96">
      <w:pPr>
        <w:keepNext w:val="0"/>
        <w:keepLines w:val="0"/>
        <w:pageBreakBefore w:val="0"/>
        <w:widowControl w:val="0"/>
        <w:kinsoku/>
        <w:wordWrap/>
        <w:overflowPunct/>
        <w:topLinePunct w:val="0"/>
        <w:autoSpaceDE/>
        <w:autoSpaceDN/>
        <w:bidi w:val="0"/>
        <w:snapToGrid/>
        <w:spacing w:line="360" w:lineRule="auto"/>
        <w:ind w:firstLine="420" w:firstLineChars="20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本公告内容及后续由我司提供的所有资料均属重要商业机密。未经我司书面许可，贵机构不得以任何方式向与本项目无关的第三方泄露相关信息。如违反保密义务，贵机构需承担由此造成的一切经济损失和法律责任。</w:t>
      </w:r>
    </w:p>
    <w:p w14:paraId="5152A257">
      <w:pPr>
        <w:keepNext w:val="0"/>
        <w:keepLines w:val="0"/>
        <w:pageBreakBefore w:val="0"/>
        <w:widowControl w:val="0"/>
        <w:kinsoku/>
        <w:wordWrap/>
        <w:overflowPunct/>
        <w:topLinePunct w:val="0"/>
        <w:autoSpaceDE/>
        <w:autoSpaceDN/>
        <w:bidi w:val="0"/>
        <w:snapToGrid/>
        <w:spacing w:line="360" w:lineRule="auto"/>
        <w:rPr>
          <w:rFonts w:hint="default" w:ascii="Times New Roman" w:hAnsi="Times New Roman" w:eastAsia="宋体" w:cs="Times New Roman"/>
          <w:sz w:val="21"/>
          <w:szCs w:val="21"/>
        </w:rPr>
      </w:pPr>
      <w:r>
        <w:rPr>
          <w:rFonts w:hint="eastAsia" w:ascii="Times New Roman" w:hAnsi="Times New Roman" w:cs="Times New Roman"/>
          <w:b/>
          <w:bCs/>
          <w:sz w:val="21"/>
          <w:szCs w:val="21"/>
          <w:lang w:val="en-US" w:eastAsia="zh-CN"/>
        </w:rPr>
        <w:t>六</w:t>
      </w:r>
      <w:r>
        <w:rPr>
          <w:rFonts w:hint="default" w:ascii="Times New Roman" w:hAnsi="Times New Roman" w:eastAsia="宋体" w:cs="Times New Roman"/>
          <w:b/>
          <w:bCs/>
          <w:sz w:val="21"/>
          <w:szCs w:val="21"/>
        </w:rPr>
        <w:t>、报价要求</w:t>
      </w:r>
      <w:r>
        <w:rPr>
          <w:rFonts w:hint="eastAsia" w:ascii="Times New Roman" w:hAnsi="Times New Roman" w:cs="Times New Roman"/>
          <w:b/>
          <w:bCs/>
          <w:sz w:val="21"/>
          <w:szCs w:val="21"/>
          <w:lang w:eastAsia="zh-CN"/>
        </w:rPr>
        <w:t>：</w:t>
      </w:r>
      <w:r>
        <w:rPr>
          <w:rFonts w:hint="eastAsia" w:ascii="Times New Roman" w:hAnsi="Times New Roman" w:cs="Times New Roman"/>
          <w:b/>
          <w:bCs/>
          <w:sz w:val="21"/>
          <w:szCs w:val="21"/>
          <w:lang w:val="en-US" w:eastAsia="zh-CN"/>
        </w:rPr>
        <w:t>本项目为包干</w:t>
      </w:r>
      <w:r>
        <w:rPr>
          <w:rFonts w:hint="default" w:ascii="Times New Roman" w:hAnsi="Times New Roman" w:eastAsia="宋体" w:cs="Times New Roman"/>
          <w:sz w:val="21"/>
          <w:szCs w:val="21"/>
        </w:rPr>
        <w:t>服务</w:t>
      </w:r>
      <w:r>
        <w:rPr>
          <w:rFonts w:hint="eastAsia" w:ascii="Times New Roman" w:hAnsi="Times New Roman" w:cs="Times New Roman"/>
          <w:sz w:val="21"/>
          <w:szCs w:val="21"/>
          <w:lang w:eastAsia="zh-CN"/>
        </w:rPr>
        <w:t>，</w:t>
      </w:r>
      <w:r>
        <w:rPr>
          <w:rFonts w:hint="eastAsia" w:ascii="Times New Roman" w:hAnsi="Times New Roman" w:cs="Times New Roman"/>
          <w:sz w:val="21"/>
          <w:szCs w:val="21"/>
          <w:lang w:val="en-US" w:eastAsia="zh-CN"/>
        </w:rPr>
        <w:t>合同价格已</w:t>
      </w:r>
      <w:r>
        <w:rPr>
          <w:rFonts w:hint="default" w:ascii="Times New Roman" w:hAnsi="Times New Roman" w:eastAsia="宋体" w:cs="Times New Roman"/>
          <w:sz w:val="21"/>
          <w:szCs w:val="21"/>
        </w:rPr>
        <w:t>涵盖</w:t>
      </w:r>
      <w:r>
        <w:rPr>
          <w:rFonts w:hint="eastAsia" w:ascii="Times New Roman" w:hAnsi="Times New Roman" w:cs="Times New Roman"/>
          <w:sz w:val="21"/>
          <w:szCs w:val="21"/>
          <w:lang w:val="en-US" w:eastAsia="zh-CN"/>
        </w:rPr>
        <w:t>乙方</w:t>
      </w:r>
      <w:r>
        <w:rPr>
          <w:rFonts w:hint="default" w:ascii="Times New Roman" w:hAnsi="Times New Roman" w:eastAsia="宋体" w:cs="Times New Roman"/>
          <w:sz w:val="21"/>
          <w:szCs w:val="21"/>
        </w:rPr>
        <w:t>为履行本</w:t>
      </w:r>
      <w:r>
        <w:rPr>
          <w:rFonts w:hint="eastAsia" w:ascii="Times New Roman" w:hAnsi="Times New Roman" w:cs="Times New Roman"/>
          <w:sz w:val="21"/>
          <w:szCs w:val="21"/>
          <w:lang w:val="en-US" w:eastAsia="zh-CN"/>
        </w:rPr>
        <w:t>项目</w:t>
      </w:r>
      <w:r>
        <w:rPr>
          <w:rFonts w:hint="default" w:ascii="Times New Roman" w:hAnsi="Times New Roman" w:eastAsia="宋体" w:cs="Times New Roman"/>
          <w:sz w:val="21"/>
          <w:szCs w:val="21"/>
        </w:rPr>
        <w:t>所列全部服务内容所产生的所有费用，包括但不限于服务报酬、差旅费、调研费、资料费、专家咨询费及相关税费。</w:t>
      </w:r>
    </w:p>
    <w:p w14:paraId="2AC1DCEA">
      <w:pPr>
        <w:pStyle w:val="25"/>
        <w:spacing w:after="468" w:afterLines="150" w:line="276" w:lineRule="auto"/>
        <w:ind w:left="-496" w:leftChars="-339" w:hanging="250" w:hangingChars="89"/>
        <w:jc w:val="center"/>
        <w:rPr>
          <w:rFonts w:hint="default" w:ascii="黑体" w:hAnsi="宋体" w:eastAsia="黑体"/>
          <w:b/>
          <w:sz w:val="28"/>
          <w:szCs w:val="28"/>
          <w:highlight w:val="none"/>
          <w:lang w:val="en-US" w:eastAsia="zh-CN"/>
        </w:rPr>
      </w:pPr>
    </w:p>
    <w:p w14:paraId="00B81253">
      <w:pPr>
        <w:pStyle w:val="25"/>
        <w:spacing w:after="468" w:afterLines="150" w:line="276" w:lineRule="auto"/>
        <w:ind w:left="-496" w:leftChars="-339" w:hanging="250" w:hangingChars="89"/>
        <w:jc w:val="center"/>
        <w:rPr>
          <w:rFonts w:hint="default" w:ascii="黑体" w:hAnsi="宋体" w:eastAsia="黑体"/>
          <w:b/>
          <w:sz w:val="28"/>
          <w:szCs w:val="28"/>
          <w:highlight w:val="none"/>
          <w:lang w:val="en-US" w:eastAsia="zh-CN"/>
        </w:rPr>
      </w:pPr>
    </w:p>
    <w:p w14:paraId="5C100934">
      <w:pPr>
        <w:pStyle w:val="25"/>
        <w:spacing w:after="468" w:afterLines="150" w:line="276" w:lineRule="auto"/>
        <w:ind w:left="-496" w:leftChars="-339" w:hanging="250" w:hangingChars="89"/>
        <w:jc w:val="center"/>
        <w:rPr>
          <w:rFonts w:hint="default" w:ascii="黑体" w:hAnsi="宋体" w:eastAsia="黑体"/>
          <w:b/>
          <w:sz w:val="28"/>
          <w:szCs w:val="28"/>
          <w:highlight w:val="none"/>
          <w:lang w:val="en-US" w:eastAsia="zh-CN"/>
        </w:rPr>
      </w:pPr>
    </w:p>
    <w:p w14:paraId="5D3219DE">
      <w:pPr>
        <w:pStyle w:val="25"/>
        <w:spacing w:after="468" w:afterLines="150" w:line="276" w:lineRule="auto"/>
        <w:ind w:left="-496" w:leftChars="-339" w:hanging="250" w:hangingChars="89"/>
        <w:jc w:val="center"/>
        <w:rPr>
          <w:rFonts w:hint="default" w:ascii="黑体" w:hAnsi="宋体" w:eastAsia="黑体"/>
          <w:b/>
          <w:sz w:val="28"/>
          <w:szCs w:val="28"/>
          <w:highlight w:val="none"/>
          <w:lang w:val="en-US" w:eastAsia="zh-CN"/>
        </w:rPr>
      </w:pPr>
    </w:p>
    <w:p w14:paraId="2D2DE8E8">
      <w:pPr>
        <w:pStyle w:val="25"/>
        <w:spacing w:after="468" w:afterLines="150" w:line="276" w:lineRule="auto"/>
        <w:ind w:left="-496" w:leftChars="-339" w:hanging="250" w:hangingChars="89"/>
        <w:jc w:val="center"/>
        <w:rPr>
          <w:rFonts w:hint="default" w:ascii="黑体" w:hAnsi="宋体" w:eastAsia="黑体"/>
          <w:b/>
          <w:sz w:val="28"/>
          <w:szCs w:val="28"/>
          <w:highlight w:val="none"/>
          <w:lang w:val="en-US" w:eastAsia="zh-CN"/>
        </w:rPr>
      </w:pPr>
    </w:p>
    <w:p w14:paraId="6B646CF4">
      <w:pPr>
        <w:pStyle w:val="25"/>
        <w:spacing w:after="468" w:afterLines="150" w:line="276" w:lineRule="auto"/>
        <w:ind w:left="-496" w:leftChars="-339" w:hanging="250" w:hangingChars="89"/>
        <w:jc w:val="center"/>
        <w:rPr>
          <w:rFonts w:hint="default" w:ascii="黑体" w:hAnsi="宋体" w:eastAsia="黑体"/>
          <w:b/>
          <w:sz w:val="28"/>
          <w:szCs w:val="28"/>
          <w:highlight w:val="none"/>
          <w:lang w:val="en-US" w:eastAsia="zh-CN"/>
        </w:rPr>
      </w:pPr>
    </w:p>
    <w:p w14:paraId="4A136B5F">
      <w:pPr>
        <w:pStyle w:val="25"/>
        <w:spacing w:after="468" w:afterLines="150" w:line="276" w:lineRule="auto"/>
        <w:ind w:left="-496" w:leftChars="-339" w:hanging="250" w:hangingChars="89"/>
        <w:jc w:val="center"/>
        <w:rPr>
          <w:rFonts w:hint="default" w:ascii="黑体" w:hAnsi="宋体" w:eastAsia="黑体"/>
          <w:b/>
          <w:sz w:val="28"/>
          <w:szCs w:val="28"/>
          <w:highlight w:val="none"/>
          <w:lang w:val="en-US" w:eastAsia="zh-CN"/>
        </w:rPr>
      </w:pPr>
    </w:p>
    <w:p w14:paraId="35DC9719">
      <w:pPr>
        <w:pStyle w:val="25"/>
        <w:spacing w:after="468" w:afterLines="150" w:line="276" w:lineRule="auto"/>
        <w:ind w:left="-496" w:leftChars="-339" w:hanging="250" w:hangingChars="89"/>
        <w:jc w:val="center"/>
        <w:rPr>
          <w:rFonts w:hint="default" w:ascii="黑体" w:hAnsi="宋体" w:eastAsia="黑体"/>
          <w:b/>
          <w:sz w:val="28"/>
          <w:szCs w:val="28"/>
          <w:highlight w:val="none"/>
          <w:lang w:val="en-US" w:eastAsia="zh-CN"/>
        </w:rPr>
      </w:pPr>
    </w:p>
    <w:p w14:paraId="6759068E">
      <w:pPr>
        <w:pStyle w:val="25"/>
        <w:spacing w:after="468" w:afterLines="150" w:line="276" w:lineRule="auto"/>
        <w:ind w:left="-496" w:leftChars="-339" w:hanging="250" w:hangingChars="89"/>
        <w:jc w:val="center"/>
        <w:rPr>
          <w:rFonts w:hint="default" w:ascii="黑体" w:hAnsi="宋体" w:eastAsia="黑体"/>
          <w:b/>
          <w:sz w:val="28"/>
          <w:szCs w:val="28"/>
          <w:highlight w:val="none"/>
          <w:lang w:val="en-US" w:eastAsia="zh-CN"/>
        </w:rPr>
      </w:pPr>
    </w:p>
    <w:p w14:paraId="0A5F00D5">
      <w:pPr>
        <w:pStyle w:val="25"/>
        <w:spacing w:after="468" w:afterLines="150" w:line="276" w:lineRule="auto"/>
        <w:ind w:left="-496" w:leftChars="-339" w:hanging="250" w:hangingChars="89"/>
        <w:jc w:val="center"/>
        <w:rPr>
          <w:rFonts w:hint="default" w:ascii="黑体" w:hAnsi="宋体" w:eastAsia="黑体"/>
          <w:b/>
          <w:sz w:val="28"/>
          <w:szCs w:val="28"/>
          <w:highlight w:val="none"/>
          <w:lang w:val="en-US" w:eastAsia="zh-CN"/>
        </w:rPr>
      </w:pPr>
    </w:p>
    <w:p w14:paraId="296CEBB2">
      <w:pPr>
        <w:pStyle w:val="25"/>
        <w:spacing w:after="468" w:afterLines="150" w:line="276" w:lineRule="auto"/>
        <w:ind w:left="-496" w:leftChars="-339" w:hanging="250" w:hangingChars="89"/>
        <w:jc w:val="center"/>
        <w:rPr>
          <w:rFonts w:hint="eastAsia" w:ascii="黑体" w:hAnsi="宋体" w:eastAsia="黑体"/>
          <w:b/>
          <w:sz w:val="28"/>
          <w:szCs w:val="28"/>
          <w:highlight w:val="none"/>
          <w:lang w:eastAsia="zh-CN"/>
        </w:rPr>
      </w:pPr>
    </w:p>
    <w:p w14:paraId="6452AD5C">
      <w:pPr>
        <w:pStyle w:val="25"/>
        <w:spacing w:after="468" w:afterLines="150" w:line="276" w:lineRule="auto"/>
        <w:ind w:left="-496" w:leftChars="-339" w:hanging="250" w:hangingChars="89"/>
        <w:jc w:val="center"/>
        <w:rPr>
          <w:rFonts w:ascii="黑体" w:hAnsi="宋体" w:eastAsia="黑体"/>
          <w:b/>
          <w:sz w:val="28"/>
          <w:szCs w:val="28"/>
          <w:highlight w:val="none"/>
        </w:rPr>
      </w:pPr>
      <w:r>
        <w:rPr>
          <w:rFonts w:hint="eastAsia" w:ascii="黑体" w:hAnsi="宋体" w:eastAsia="黑体"/>
          <w:b/>
          <w:sz w:val="28"/>
          <w:szCs w:val="28"/>
          <w:highlight w:val="none"/>
          <w:lang w:eastAsia="zh-CN"/>
        </w:rPr>
        <w:t>附件</w:t>
      </w:r>
      <w:r>
        <w:rPr>
          <w:rFonts w:hint="eastAsia" w:ascii="黑体" w:hAnsi="宋体" w:eastAsia="黑体"/>
          <w:b/>
          <w:sz w:val="28"/>
          <w:szCs w:val="28"/>
          <w:highlight w:val="none"/>
          <w:lang w:val="en-US" w:eastAsia="zh-CN"/>
        </w:rPr>
        <w:t>2</w:t>
      </w:r>
      <w:r>
        <w:rPr>
          <w:rFonts w:hint="eastAsia" w:ascii="黑体" w:hAnsi="宋体" w:eastAsia="黑体"/>
          <w:b/>
          <w:sz w:val="28"/>
          <w:szCs w:val="28"/>
          <w:highlight w:val="none"/>
          <w:lang w:eastAsia="zh-CN"/>
        </w:rPr>
        <w:t>：</w:t>
      </w:r>
      <w:r>
        <w:rPr>
          <w:rFonts w:hint="eastAsia" w:ascii="黑体" w:hAnsi="宋体" w:eastAsia="黑体"/>
          <w:b/>
          <w:sz w:val="28"/>
          <w:szCs w:val="28"/>
          <w:highlight w:val="none"/>
        </w:rPr>
        <w:t>安全环保协议书</w:t>
      </w:r>
    </w:p>
    <w:p w14:paraId="38550FD0">
      <w:pPr>
        <w:pStyle w:val="70"/>
        <w:ind w:left="0" w:firstLine="0"/>
        <w:rPr>
          <w:b/>
          <w:bCs/>
          <w:szCs w:val="21"/>
          <w:highlight w:val="none"/>
        </w:rPr>
      </w:pPr>
      <w:r>
        <w:rPr>
          <w:rFonts w:hint="eastAsia"/>
          <w:b/>
          <w:bCs/>
          <w:szCs w:val="21"/>
          <w:highlight w:val="none"/>
        </w:rPr>
        <w:t>发包单位（以下简称甲方）：</w:t>
      </w:r>
      <w:r>
        <w:rPr>
          <w:rFonts w:hint="eastAsia"/>
          <w:b/>
          <w:bCs/>
          <w:szCs w:val="21"/>
          <w:highlight w:val="none"/>
          <w:lang w:val="en-US" w:eastAsia="zh-CN"/>
        </w:rPr>
        <w:t>福建福海创石油化工</w:t>
      </w:r>
      <w:r>
        <w:rPr>
          <w:rFonts w:hint="eastAsia"/>
          <w:b/>
          <w:bCs/>
          <w:szCs w:val="21"/>
          <w:highlight w:val="none"/>
          <w:lang w:eastAsia="zh-CN"/>
        </w:rPr>
        <w:t xml:space="preserve">有限公司   </w:t>
      </w:r>
    </w:p>
    <w:p w14:paraId="29A4BF72">
      <w:pPr>
        <w:pStyle w:val="70"/>
        <w:spacing w:after="312" w:afterLines="100"/>
        <w:ind w:left="0" w:firstLine="0"/>
        <w:rPr>
          <w:szCs w:val="21"/>
          <w:highlight w:val="none"/>
        </w:rPr>
      </w:pPr>
      <w:r>
        <w:rPr>
          <w:rFonts w:hint="eastAsia"/>
          <w:b/>
          <w:bCs/>
          <w:szCs w:val="21"/>
          <w:highlight w:val="none"/>
        </w:rPr>
        <w:t xml:space="preserve">承包单位（以下简称乙方）：        </w:t>
      </w:r>
      <w:r>
        <w:rPr>
          <w:rFonts w:hint="eastAsia"/>
          <w:szCs w:val="21"/>
          <w:highlight w:val="none"/>
        </w:rPr>
        <w:t xml:space="preserve">                 </w:t>
      </w:r>
    </w:p>
    <w:p w14:paraId="3A555D4B">
      <w:pPr>
        <w:spacing w:line="336" w:lineRule="auto"/>
        <w:rPr>
          <w:szCs w:val="21"/>
          <w:highlight w:val="none"/>
        </w:rPr>
      </w:pPr>
      <w:r>
        <w:rPr>
          <w:rFonts w:hint="eastAsia"/>
          <w:szCs w:val="21"/>
          <w:highlight w:val="none"/>
        </w:rPr>
        <w:t xml:space="preserve">    双方就</w:t>
      </w:r>
      <w:r>
        <w:rPr>
          <w:rFonts w:hint="eastAsia"/>
          <w:szCs w:val="21"/>
          <w:highlight w:val="none"/>
          <w:u w:val="single"/>
        </w:rPr>
        <w:t xml:space="preserve"> </w:t>
      </w:r>
      <w:r>
        <w:rPr>
          <w:rFonts w:hint="eastAsia"/>
          <w:szCs w:val="21"/>
          <w:highlight w:val="none"/>
          <w:u w:val="single"/>
          <w:lang w:val="en-US" w:eastAsia="zh-CN"/>
        </w:rPr>
        <w:t>出具</w:t>
      </w:r>
      <w:r>
        <w:rPr>
          <w:rFonts w:hint="eastAsia"/>
          <w:highlight w:val="none"/>
          <w:u w:val="single"/>
          <w:lang w:eastAsia="zh-CN"/>
        </w:rPr>
        <w:t>专</w:t>
      </w:r>
      <w:r>
        <w:rPr>
          <w:rFonts w:hint="eastAsia"/>
          <w:highlight w:val="none"/>
          <w:u w:val="single"/>
          <w:lang w:val="en-US" w:eastAsia="zh-CN"/>
        </w:rPr>
        <w:t>业</w:t>
      </w:r>
      <w:r>
        <w:rPr>
          <w:rFonts w:hint="eastAsia"/>
          <w:highlight w:val="none"/>
          <w:u w:val="single"/>
          <w:lang w:eastAsia="zh-CN"/>
        </w:rPr>
        <w:t>报告</w:t>
      </w:r>
      <w:r>
        <w:rPr>
          <w:rFonts w:hint="eastAsia"/>
          <w:szCs w:val="21"/>
          <w:highlight w:val="none"/>
          <w:u w:val="single"/>
        </w:rPr>
        <w:t xml:space="preserve"> </w:t>
      </w:r>
      <w:r>
        <w:rPr>
          <w:rFonts w:hint="eastAsia"/>
          <w:szCs w:val="21"/>
          <w:highlight w:val="none"/>
        </w:rPr>
        <w:t>工程/项目签订了</w:t>
      </w:r>
      <w:r>
        <w:rPr>
          <w:rFonts w:hint="eastAsia"/>
          <w:szCs w:val="21"/>
          <w:highlight w:val="none"/>
          <w:u w:val="single"/>
        </w:rPr>
        <w:t xml:space="preserve"> </w:t>
      </w:r>
      <w:r>
        <w:rPr>
          <w:rFonts w:hint="eastAsia"/>
          <w:szCs w:val="21"/>
          <w:highlight w:val="none"/>
          <w:u w:val="single"/>
          <w:lang w:eastAsia="zh-CN"/>
        </w:rPr>
        <w:t>技术服务</w:t>
      </w:r>
      <w:r>
        <w:rPr>
          <w:rFonts w:hint="eastAsia"/>
          <w:szCs w:val="21"/>
          <w:highlight w:val="none"/>
          <w:u w:val="single"/>
        </w:rPr>
        <w:t xml:space="preserve"> </w:t>
      </w:r>
      <w:r>
        <w:rPr>
          <w:rFonts w:hint="eastAsia"/>
          <w:szCs w:val="21"/>
          <w:highlight w:val="none"/>
        </w:rPr>
        <w:t>合同，为进一步明确甲乙双方在工程承包合同履行过程中的权利和义务及责任，保障人身安全和企业财产安全，依据《中华人民共和国安全生产法》、《中华人民共和国环境保护法》等相关法规及福建福海创石油化工有限公司HSE管理制度，经双方协商，双方自愿签订本安全环保协议，作为主合同的附件。</w:t>
      </w:r>
    </w:p>
    <w:p w14:paraId="2D04696D">
      <w:pPr>
        <w:spacing w:line="336" w:lineRule="auto"/>
        <w:rPr>
          <w:szCs w:val="21"/>
          <w:highlight w:val="none"/>
        </w:rPr>
      </w:pPr>
      <w:r>
        <w:rPr>
          <w:rFonts w:hint="eastAsia"/>
          <w:b/>
          <w:szCs w:val="21"/>
          <w:highlight w:val="none"/>
        </w:rPr>
        <w:t>一、甲方的权利和义务：</w:t>
      </w:r>
    </w:p>
    <w:p w14:paraId="7F6AECCA">
      <w:pPr>
        <w:pStyle w:val="70"/>
        <w:spacing w:line="336" w:lineRule="auto"/>
        <w:ind w:left="0" w:firstLine="0"/>
        <w:rPr>
          <w:szCs w:val="21"/>
          <w:highlight w:val="none"/>
        </w:rPr>
      </w:pPr>
      <w:r>
        <w:rPr>
          <w:rFonts w:hint="eastAsia"/>
          <w:szCs w:val="21"/>
          <w:highlight w:val="none"/>
        </w:rPr>
        <w:t>1、甲方有权对乙方的资质进行审查，确认其符合且具备进厂条件，方可进厂施工。</w:t>
      </w:r>
    </w:p>
    <w:p w14:paraId="272BFAA3">
      <w:pPr>
        <w:pStyle w:val="70"/>
        <w:spacing w:line="336" w:lineRule="auto"/>
        <w:ind w:left="0" w:firstLine="0"/>
        <w:rPr>
          <w:szCs w:val="21"/>
          <w:highlight w:val="none"/>
        </w:rPr>
      </w:pPr>
      <w:r>
        <w:rPr>
          <w:rFonts w:hint="eastAsia"/>
          <w:szCs w:val="21"/>
          <w:highlight w:val="none"/>
        </w:rPr>
        <w:t>2、甲方有权要求乙方维护好甲方相关的安全环保设施、设备和器材。</w:t>
      </w:r>
    </w:p>
    <w:p w14:paraId="25EE7F2A">
      <w:pPr>
        <w:tabs>
          <w:tab w:val="left" w:pos="360"/>
          <w:tab w:val="left" w:pos="840"/>
        </w:tabs>
        <w:spacing w:line="336" w:lineRule="auto"/>
        <w:rPr>
          <w:szCs w:val="21"/>
          <w:highlight w:val="none"/>
        </w:rPr>
      </w:pPr>
      <w:r>
        <w:rPr>
          <w:rFonts w:hint="eastAsia"/>
          <w:szCs w:val="21"/>
          <w:highlight w:val="none"/>
        </w:rPr>
        <w:t>3、甲方有权全程检查乙方施工作业现场，对乙方人员在施工作业中违反有关安全生产规章制度的行为予以制止、纠正和处罚，并发出书面整改通知书；对严重违章的行为立即勒令其停止工作。</w:t>
      </w:r>
    </w:p>
    <w:p w14:paraId="0DD28133">
      <w:pPr>
        <w:tabs>
          <w:tab w:val="left" w:pos="360"/>
          <w:tab w:val="left" w:pos="840"/>
        </w:tabs>
        <w:spacing w:line="336" w:lineRule="auto"/>
        <w:rPr>
          <w:szCs w:val="21"/>
          <w:highlight w:val="none"/>
        </w:rPr>
      </w:pPr>
      <w:r>
        <w:rPr>
          <w:rFonts w:hint="eastAsia"/>
          <w:szCs w:val="21"/>
          <w:highlight w:val="none"/>
        </w:rPr>
        <w:t>4、甲方有权要求乙方制定施工方案，对危险性较大的分项工程，乙方必须制定专项安全环保施工方案，明确组织措施、安全环保措施、技术措施，经甲方各相关管理部门审查合格后方可进行施工作业。</w:t>
      </w:r>
    </w:p>
    <w:p w14:paraId="50E02526">
      <w:pPr>
        <w:tabs>
          <w:tab w:val="left" w:pos="360"/>
          <w:tab w:val="left" w:pos="840"/>
        </w:tabs>
        <w:spacing w:line="336" w:lineRule="auto"/>
        <w:rPr>
          <w:szCs w:val="21"/>
          <w:highlight w:val="none"/>
        </w:rPr>
      </w:pPr>
      <w:r>
        <w:rPr>
          <w:rFonts w:hint="eastAsia"/>
          <w:szCs w:val="21"/>
          <w:highlight w:val="none"/>
        </w:rPr>
        <w:t>5、甲方有权对乙方不服从管理和严重违章者，驱逐出施工现场，列入黑名单。</w:t>
      </w:r>
    </w:p>
    <w:p w14:paraId="136B67E6">
      <w:pPr>
        <w:pStyle w:val="70"/>
        <w:spacing w:line="336" w:lineRule="auto"/>
        <w:ind w:left="0" w:firstLine="0"/>
        <w:rPr>
          <w:b/>
          <w:szCs w:val="21"/>
          <w:highlight w:val="none"/>
        </w:rPr>
      </w:pPr>
      <w:r>
        <w:rPr>
          <w:rFonts w:hint="eastAsia"/>
          <w:szCs w:val="21"/>
          <w:highlight w:val="none"/>
        </w:rPr>
        <w:t>6、甲方负责对乙方进行厂级和部门级安全培训教育和考核，考核合格方可办理入厂手续。</w:t>
      </w:r>
    </w:p>
    <w:p w14:paraId="56B52327">
      <w:pPr>
        <w:tabs>
          <w:tab w:val="left" w:pos="360"/>
          <w:tab w:val="left" w:pos="840"/>
        </w:tabs>
        <w:spacing w:line="336" w:lineRule="auto"/>
        <w:rPr>
          <w:szCs w:val="21"/>
          <w:highlight w:val="none"/>
        </w:rPr>
      </w:pPr>
      <w:r>
        <w:rPr>
          <w:rFonts w:hint="eastAsia"/>
          <w:szCs w:val="21"/>
          <w:highlight w:val="none"/>
        </w:rPr>
        <w:t>7、甲方负责各装置的工艺处理、退料、置换、吹扫及盲板隔离工作，为本项目提供安全的施工条件。</w:t>
      </w:r>
    </w:p>
    <w:p w14:paraId="1F71BBBA">
      <w:pPr>
        <w:tabs>
          <w:tab w:val="left" w:pos="360"/>
          <w:tab w:val="left" w:pos="840"/>
        </w:tabs>
        <w:spacing w:line="336" w:lineRule="auto"/>
        <w:rPr>
          <w:szCs w:val="21"/>
          <w:highlight w:val="none"/>
        </w:rPr>
      </w:pPr>
      <w:r>
        <w:rPr>
          <w:rFonts w:hint="eastAsia"/>
          <w:szCs w:val="21"/>
          <w:highlight w:val="none"/>
        </w:rPr>
        <w:t>8、甲方应向乙方提供与乙方作业相关的甲方有毒有害、易燃易爆物品的数据</w:t>
      </w:r>
      <w:r>
        <w:rPr>
          <w:rFonts w:hint="eastAsia"/>
          <w:sz w:val="32"/>
          <w:szCs w:val="32"/>
          <w:highlight w:val="none"/>
        </w:rPr>
        <w:t>。</w:t>
      </w:r>
    </w:p>
    <w:p w14:paraId="20FBF8FE">
      <w:pPr>
        <w:tabs>
          <w:tab w:val="left" w:pos="360"/>
          <w:tab w:val="left" w:pos="840"/>
        </w:tabs>
        <w:spacing w:line="336" w:lineRule="auto"/>
        <w:rPr>
          <w:szCs w:val="21"/>
          <w:highlight w:val="none"/>
        </w:rPr>
      </w:pPr>
      <w:r>
        <w:rPr>
          <w:rFonts w:hint="eastAsia"/>
          <w:szCs w:val="21"/>
          <w:highlight w:val="none"/>
        </w:rPr>
        <w:t>9、甲方在开工前必须对乙方进行全面的安全技术及文明施工交底。</w:t>
      </w:r>
    </w:p>
    <w:p w14:paraId="69CAC576">
      <w:pPr>
        <w:spacing w:line="336" w:lineRule="auto"/>
        <w:rPr>
          <w:b/>
          <w:szCs w:val="21"/>
          <w:highlight w:val="none"/>
        </w:rPr>
      </w:pPr>
      <w:r>
        <w:rPr>
          <w:rFonts w:hint="eastAsia"/>
          <w:b/>
          <w:szCs w:val="21"/>
          <w:highlight w:val="none"/>
        </w:rPr>
        <w:t>二、乙方的权利和义务：</w:t>
      </w:r>
    </w:p>
    <w:p w14:paraId="62099787">
      <w:pPr>
        <w:spacing w:line="336" w:lineRule="auto"/>
        <w:rPr>
          <w:szCs w:val="21"/>
          <w:highlight w:val="none"/>
        </w:rPr>
      </w:pPr>
      <w:r>
        <w:rPr>
          <w:rFonts w:hint="eastAsia"/>
          <w:szCs w:val="21"/>
          <w:highlight w:val="none"/>
        </w:rPr>
        <w:t>1、乙方必须严格执行国家有关安全生产的方针、政策、法令、法规，遵守国家、行业及甲方各项HSE管理制度。现场施工作业时按照甲方的各项HSE管理制度等规定办理作业许可证，服从甲方的监督管理。对甲方检查提出的安全整改通知，必须按照甲方要求及时整改。</w:t>
      </w:r>
    </w:p>
    <w:p w14:paraId="2E76B679">
      <w:pPr>
        <w:spacing w:line="336" w:lineRule="auto"/>
        <w:rPr>
          <w:szCs w:val="21"/>
          <w:highlight w:val="none"/>
        </w:rPr>
      </w:pPr>
      <w:r>
        <w:rPr>
          <w:rFonts w:hint="eastAsia"/>
          <w:szCs w:val="21"/>
          <w:highlight w:val="none"/>
        </w:rPr>
        <w:t>2、乙方有权对甲方安全管理工作提出合理化建议或改进措施。</w:t>
      </w:r>
    </w:p>
    <w:p w14:paraId="3DE3B893">
      <w:pPr>
        <w:spacing w:line="336" w:lineRule="auto"/>
        <w:rPr>
          <w:szCs w:val="21"/>
          <w:highlight w:val="none"/>
        </w:rPr>
      </w:pPr>
      <w:r>
        <w:rPr>
          <w:rFonts w:hint="eastAsia"/>
          <w:szCs w:val="21"/>
          <w:highlight w:val="none"/>
        </w:rPr>
        <w:t xml:space="preserve">3、乙方对甲方管理人员违章指挥、强令冒险作业、有权拒绝执行。对打击和报复行为有权向上级和有关部门汇报。 </w:t>
      </w:r>
    </w:p>
    <w:p w14:paraId="326556A2">
      <w:pPr>
        <w:spacing w:line="336" w:lineRule="auto"/>
        <w:rPr>
          <w:szCs w:val="21"/>
          <w:highlight w:val="none"/>
        </w:rPr>
      </w:pPr>
      <w:r>
        <w:rPr>
          <w:rFonts w:hint="eastAsia"/>
          <w:szCs w:val="21"/>
          <w:highlight w:val="none"/>
        </w:rPr>
        <w:t>4、乙方对危及生命安全和身体健康的施工作业条件和环境，有权提出整改建议或拒绝施工作业。</w:t>
      </w:r>
    </w:p>
    <w:p w14:paraId="671F7221">
      <w:pPr>
        <w:spacing w:line="336" w:lineRule="auto"/>
        <w:rPr>
          <w:szCs w:val="21"/>
          <w:highlight w:val="none"/>
        </w:rPr>
      </w:pPr>
      <w:r>
        <w:rPr>
          <w:rFonts w:hint="eastAsia"/>
          <w:szCs w:val="21"/>
          <w:highlight w:val="none"/>
        </w:rPr>
        <w:t>5、乙方施工过程中在发生严重危及作业人员生命安全的不可抗拒紧急情况时，有权采取必要的避险措施，并立即向管理部门报告。</w:t>
      </w:r>
    </w:p>
    <w:p w14:paraId="3CA28E3F">
      <w:pPr>
        <w:spacing w:line="336" w:lineRule="auto"/>
        <w:rPr>
          <w:szCs w:val="21"/>
          <w:highlight w:val="none"/>
        </w:rPr>
      </w:pPr>
      <w:r>
        <w:rPr>
          <w:rFonts w:hint="eastAsia"/>
          <w:szCs w:val="21"/>
          <w:highlight w:val="none"/>
        </w:rPr>
        <w:t>6、乙方有权要求甲方提供与其工作相关的安全资料，如八大票证管理制度等。</w:t>
      </w:r>
    </w:p>
    <w:p w14:paraId="15FC3572">
      <w:pPr>
        <w:spacing w:line="336" w:lineRule="auto"/>
        <w:rPr>
          <w:b/>
          <w:szCs w:val="21"/>
          <w:highlight w:val="none"/>
        </w:rPr>
      </w:pPr>
      <w:r>
        <w:rPr>
          <w:rFonts w:hint="eastAsia"/>
          <w:szCs w:val="21"/>
          <w:highlight w:val="none"/>
        </w:rPr>
        <w:t>7、</w:t>
      </w:r>
      <w:r>
        <w:rPr>
          <w:rFonts w:hint="eastAsia" w:cs="Arial"/>
          <w:highlight w:val="none"/>
        </w:rPr>
        <w:t>乙方必须建立健全HSE管理网络、HSE保证体系和HSE责任制，成立专职HSE管理机构</w:t>
      </w:r>
      <w:r>
        <w:rPr>
          <w:rFonts w:hint="eastAsia"/>
          <w:szCs w:val="21"/>
          <w:highlight w:val="none"/>
        </w:rPr>
        <w:t>，依照《安全生产法》的要求配备专职或兼职安全生产管理人员，安全管理人员配备比例不等小于5</w:t>
      </w:r>
      <w:r>
        <w:rPr>
          <w:szCs w:val="21"/>
          <w:highlight w:val="none"/>
        </w:rPr>
        <w:t>0</w:t>
      </w:r>
      <w:r>
        <w:rPr>
          <w:rFonts w:hint="eastAsia"/>
          <w:szCs w:val="21"/>
          <w:highlight w:val="none"/>
        </w:rPr>
        <w:t>比1（最少1名），</w:t>
      </w:r>
      <w:r>
        <w:rPr>
          <w:rFonts w:hint="eastAsia" w:cs="Arial"/>
          <w:highlight w:val="none"/>
        </w:rPr>
        <w:t>并佩戴明显标志；编制和实施各安全环保施工方案和专项应急预案。</w:t>
      </w:r>
    </w:p>
    <w:p w14:paraId="0B282148">
      <w:pPr>
        <w:spacing w:line="336" w:lineRule="auto"/>
        <w:rPr>
          <w:szCs w:val="21"/>
          <w:highlight w:val="none"/>
        </w:rPr>
      </w:pPr>
      <w:r>
        <w:rPr>
          <w:rFonts w:hint="eastAsia"/>
          <w:szCs w:val="21"/>
          <w:highlight w:val="none"/>
        </w:rPr>
        <w:t>8、乙方必须按照国家安全生产的要求及甲方的HSE管理制度的要求提供相关资料，接受安全资质和条件审查，签订安全承诺书等。人员和机动车辆入厂必需按甲方HSE管理制度办理入场证。特种作业人员必需持证上岗。</w:t>
      </w:r>
    </w:p>
    <w:p w14:paraId="3D597EC1">
      <w:pPr>
        <w:spacing w:line="336" w:lineRule="auto"/>
        <w:rPr>
          <w:szCs w:val="21"/>
          <w:highlight w:val="none"/>
        </w:rPr>
      </w:pPr>
      <w:r>
        <w:rPr>
          <w:rFonts w:hint="eastAsia"/>
          <w:szCs w:val="21"/>
          <w:highlight w:val="none"/>
        </w:rPr>
        <w:t>9、 在工程开工前，乙方必须对全体人员</w:t>
      </w:r>
      <w:r>
        <w:rPr>
          <w:rFonts w:hint="eastAsia"/>
          <w:szCs w:val="21"/>
          <w:highlight w:val="none"/>
          <w:lang w:eastAsia="zh-CN"/>
        </w:rPr>
        <w:t>（含监护人）</w:t>
      </w:r>
      <w:r>
        <w:rPr>
          <w:rFonts w:hint="eastAsia"/>
          <w:szCs w:val="21"/>
          <w:highlight w:val="none"/>
        </w:rPr>
        <w:t>分工种进行安全教育、技能考试，合格后方可进行作业。作业前，必须向作业人员进行安全环保技术交底，掌握工程特点及施工安全环保措施。</w:t>
      </w:r>
    </w:p>
    <w:p w14:paraId="4BD0C5C1">
      <w:pPr>
        <w:spacing w:line="336" w:lineRule="auto"/>
        <w:rPr>
          <w:szCs w:val="21"/>
          <w:highlight w:val="none"/>
        </w:rPr>
      </w:pPr>
      <w:r>
        <w:rPr>
          <w:rFonts w:hint="eastAsia"/>
          <w:szCs w:val="21"/>
          <w:highlight w:val="none"/>
        </w:rPr>
        <w:t>10、乙方开工前应对施工机械、工器具及安全防护设施进行检查，确保符合安全规定并不超过检验周期。 乙方施工人员应对所在的施工区域、作业环境、操作设施、设备、工器具等进行认真检查，发现隐患立即停止施工，并经落实整改后方准继续施工。在施工期间所使用的各种设备及工用器具等均应符合施工要求。同时乙方应遵守相关法规，根据作业现场的实际需要，设置各类安全防护设施、遮栏、安全标志牌、警告牌等。</w:t>
      </w:r>
    </w:p>
    <w:p w14:paraId="4B31FB36">
      <w:pPr>
        <w:spacing w:line="336" w:lineRule="auto"/>
        <w:rPr>
          <w:szCs w:val="21"/>
          <w:highlight w:val="none"/>
        </w:rPr>
      </w:pPr>
      <w:r>
        <w:rPr>
          <w:rFonts w:hint="eastAsia"/>
          <w:szCs w:val="21"/>
          <w:highlight w:val="none"/>
        </w:rPr>
        <w:t>1</w:t>
      </w:r>
      <w:r>
        <w:rPr>
          <w:rFonts w:hint="eastAsia"/>
          <w:szCs w:val="21"/>
          <w:highlight w:val="none"/>
          <w:lang w:eastAsia="zh-CN"/>
        </w:rPr>
        <w:t>1</w:t>
      </w:r>
      <w:r>
        <w:rPr>
          <w:rFonts w:hint="eastAsia"/>
          <w:szCs w:val="21"/>
          <w:highlight w:val="none"/>
        </w:rPr>
        <w:t>、乙方必须按国家有关规定，为施工人员办理工伤保险、意外伤害保险（</w:t>
      </w:r>
      <w:r>
        <w:rPr>
          <w:rFonts w:hint="eastAsia"/>
          <w:highlight w:val="none"/>
        </w:rPr>
        <w:t>承包商应为其</w:t>
      </w:r>
      <w:r>
        <w:rPr>
          <w:rFonts w:hint="eastAsia"/>
          <w:highlight w:val="none"/>
          <w:lang w:eastAsia="zh-CN"/>
        </w:rPr>
        <w:t>员工</w:t>
      </w:r>
      <w:r>
        <w:rPr>
          <w:rFonts w:hint="eastAsia"/>
          <w:highlight w:val="none"/>
        </w:rPr>
        <w:t>购</w:t>
      </w:r>
      <w:r>
        <w:rPr>
          <w:rFonts w:hint="eastAsia" w:cs="Arial"/>
          <w:highlight w:val="none"/>
        </w:rPr>
        <w:t>买不低于100万/人的人身意外伤害责任险或者工伤+不低于23万</w:t>
      </w:r>
      <w:r>
        <w:rPr>
          <w:rFonts w:cs="Arial"/>
          <w:highlight w:val="none"/>
        </w:rPr>
        <w:t>/人的</w:t>
      </w:r>
      <w:r>
        <w:rPr>
          <w:rFonts w:hint="eastAsia" w:cs="Arial"/>
          <w:highlight w:val="none"/>
        </w:rPr>
        <w:t>人身意外伤害险</w:t>
      </w:r>
      <w:r>
        <w:rPr>
          <w:rFonts w:hint="eastAsia"/>
          <w:szCs w:val="21"/>
          <w:highlight w:val="none"/>
        </w:rPr>
        <w:t>），为施工人员配备合格的劳动防护用品、安全用具及应急救援设施，并保证施工工具、器械使用安全。</w:t>
      </w:r>
    </w:p>
    <w:p w14:paraId="1B3BB4AF">
      <w:pPr>
        <w:spacing w:line="336" w:lineRule="auto"/>
        <w:rPr>
          <w:szCs w:val="21"/>
          <w:highlight w:val="none"/>
        </w:rPr>
      </w:pPr>
      <w:r>
        <w:rPr>
          <w:rFonts w:hint="eastAsia"/>
          <w:szCs w:val="21"/>
          <w:highlight w:val="none"/>
        </w:rPr>
        <w:t>1</w:t>
      </w:r>
      <w:r>
        <w:rPr>
          <w:rFonts w:hint="eastAsia"/>
          <w:szCs w:val="21"/>
          <w:highlight w:val="none"/>
          <w:lang w:eastAsia="zh-CN"/>
        </w:rPr>
        <w:t>2</w:t>
      </w:r>
      <w:r>
        <w:rPr>
          <w:rFonts w:hint="eastAsia"/>
          <w:szCs w:val="21"/>
          <w:highlight w:val="none"/>
        </w:rPr>
        <w:t>、乙方需建立安全检查制度，指定专人负责现场安全监督检查工作，认真开展安全检查，发现作业过程中不安全行为、隐患、重大险情，应采取有效措施及时处理并报告甲方。</w:t>
      </w:r>
    </w:p>
    <w:p w14:paraId="6DCD57E1">
      <w:pPr>
        <w:spacing w:line="336" w:lineRule="auto"/>
        <w:rPr>
          <w:szCs w:val="21"/>
          <w:highlight w:val="none"/>
        </w:rPr>
      </w:pPr>
      <w:r>
        <w:rPr>
          <w:rFonts w:hint="eastAsia"/>
          <w:szCs w:val="21"/>
          <w:highlight w:val="none"/>
        </w:rPr>
        <w:t>1</w:t>
      </w:r>
      <w:r>
        <w:rPr>
          <w:rFonts w:hint="eastAsia"/>
          <w:szCs w:val="21"/>
          <w:highlight w:val="none"/>
          <w:lang w:eastAsia="zh-CN"/>
        </w:rPr>
        <w:t>3</w:t>
      </w:r>
      <w:r>
        <w:rPr>
          <w:rFonts w:hint="eastAsia"/>
          <w:szCs w:val="21"/>
          <w:highlight w:val="none"/>
        </w:rPr>
        <w:t>、 发生事故时，乙方必须按我司管理规定及时向甲方报告。同时根据指令迅速组织实施现场人员疏散和抢救工作、采取相应的措施保护好现场，并要积极配合甲方或上级有关部门对事故的调查和现场勘查。</w:t>
      </w:r>
    </w:p>
    <w:p w14:paraId="58A07DC8">
      <w:pPr>
        <w:spacing w:line="336" w:lineRule="auto"/>
        <w:rPr>
          <w:szCs w:val="21"/>
          <w:highlight w:val="none"/>
        </w:rPr>
      </w:pPr>
      <w:r>
        <w:rPr>
          <w:rFonts w:hint="eastAsia"/>
          <w:szCs w:val="21"/>
          <w:highlight w:val="none"/>
        </w:rPr>
        <w:t>1</w:t>
      </w:r>
      <w:r>
        <w:rPr>
          <w:rFonts w:hint="eastAsia"/>
          <w:szCs w:val="21"/>
          <w:highlight w:val="none"/>
          <w:lang w:eastAsia="zh-CN"/>
        </w:rPr>
        <w:t>4</w:t>
      </w:r>
      <w:r>
        <w:rPr>
          <w:rFonts w:hint="eastAsia"/>
          <w:szCs w:val="21"/>
          <w:highlight w:val="none"/>
        </w:rPr>
        <w:t>、乙方进入现场的施工人员，严禁动用装置区机泵、容器、塔、加热炉等任何部位阀门，防止误开误关，造成意外事故。如确实需用，经与装置有关人员联系，同意后，由操作人员启闭阀门。</w:t>
      </w:r>
    </w:p>
    <w:p w14:paraId="3AFE88FD">
      <w:pPr>
        <w:spacing w:line="336" w:lineRule="auto"/>
        <w:rPr>
          <w:szCs w:val="21"/>
          <w:highlight w:val="none"/>
        </w:rPr>
      </w:pPr>
      <w:r>
        <w:rPr>
          <w:rFonts w:hint="eastAsia"/>
          <w:szCs w:val="21"/>
          <w:highlight w:val="none"/>
        </w:rPr>
        <w:t>1</w:t>
      </w:r>
      <w:r>
        <w:rPr>
          <w:rFonts w:hint="eastAsia"/>
          <w:szCs w:val="21"/>
          <w:highlight w:val="none"/>
          <w:lang w:eastAsia="zh-CN"/>
        </w:rPr>
        <w:t>5</w:t>
      </w:r>
      <w:r>
        <w:rPr>
          <w:rFonts w:hint="eastAsia"/>
          <w:szCs w:val="21"/>
          <w:highlight w:val="none"/>
        </w:rPr>
        <w:t>、乙方未经允许，不准占用消防通道和使用消防设施，确需占用或破路工程和使用消防设施，必须取得甲方同意并按照甲方有关规定办理手续；在规定时间内完工（使用）后，立即恢复道路（消防设施）的正常使用，以保证消防通道畅通无阻和消防设施处于完好状态。</w:t>
      </w:r>
    </w:p>
    <w:p w14:paraId="5C982D6A">
      <w:pPr>
        <w:spacing w:line="336" w:lineRule="auto"/>
        <w:rPr>
          <w:szCs w:val="21"/>
          <w:highlight w:val="none"/>
        </w:rPr>
      </w:pPr>
      <w:r>
        <w:rPr>
          <w:rFonts w:hint="eastAsia"/>
          <w:szCs w:val="21"/>
          <w:highlight w:val="none"/>
        </w:rPr>
        <w:t>1</w:t>
      </w:r>
      <w:r>
        <w:rPr>
          <w:rFonts w:hint="eastAsia"/>
          <w:szCs w:val="21"/>
          <w:highlight w:val="none"/>
          <w:lang w:eastAsia="zh-CN"/>
        </w:rPr>
        <w:t>6</w:t>
      </w:r>
      <w:r>
        <w:rPr>
          <w:rFonts w:hint="eastAsia"/>
          <w:szCs w:val="21"/>
          <w:highlight w:val="none"/>
        </w:rPr>
        <w:t>、</w:t>
      </w:r>
      <w:r>
        <w:rPr>
          <w:rFonts w:hint="eastAsia"/>
          <w:bCs/>
          <w:highlight w:val="none"/>
        </w:rPr>
        <w:t>乙方负责组织施工作业的危害辨识、风险评估，编制专项施工方案、作业程序、安全措施，提交相应的部门审查、备案。并组织专项施工方案、作业程序、安全措施的交底和落实。负责编制专项施工相关应急预案，并组织相关人员进行学习培训。</w:t>
      </w:r>
    </w:p>
    <w:p w14:paraId="254B25F6">
      <w:pPr>
        <w:spacing w:line="336" w:lineRule="auto"/>
        <w:rPr>
          <w:bCs/>
          <w:highlight w:val="none"/>
        </w:rPr>
      </w:pPr>
      <w:r>
        <w:rPr>
          <w:rFonts w:hint="eastAsia"/>
          <w:bCs/>
          <w:highlight w:val="none"/>
        </w:rPr>
        <w:t>1</w:t>
      </w:r>
      <w:r>
        <w:rPr>
          <w:rFonts w:hint="eastAsia"/>
          <w:bCs/>
          <w:highlight w:val="none"/>
          <w:lang w:eastAsia="zh-CN"/>
        </w:rPr>
        <w:t>7</w:t>
      </w:r>
      <w:r>
        <w:rPr>
          <w:rFonts w:hint="eastAsia"/>
          <w:bCs/>
          <w:highlight w:val="none"/>
        </w:rPr>
        <w:t xml:space="preserve">、 </w:t>
      </w:r>
      <w:r>
        <w:rPr>
          <w:rFonts w:hint="eastAsia"/>
          <w:szCs w:val="21"/>
          <w:highlight w:val="none"/>
        </w:rPr>
        <w:t>乙方</w:t>
      </w:r>
      <w:r>
        <w:rPr>
          <w:rFonts w:hint="eastAsia"/>
          <w:bCs/>
          <w:highlight w:val="none"/>
        </w:rPr>
        <w:t>吊装作业单位的负责人及安全管理人员应对吊装区域内的安全状况进行检查（包括吊装区域的划定、标识、障碍）。警戒区域及吊装现场应设置安全警戒标志，并设专人监护，非作业人员禁止入内。安全警戒标志应符合《安全标志及其使用导则》（</w:t>
      </w:r>
      <w:r>
        <w:rPr>
          <w:rFonts w:hint="eastAsia"/>
          <w:highlight w:val="none"/>
        </w:rPr>
        <w:t>GB 2894-2008）</w:t>
      </w:r>
      <w:r>
        <w:rPr>
          <w:rFonts w:hint="eastAsia"/>
          <w:bCs/>
          <w:highlight w:val="none"/>
        </w:rPr>
        <w:t>的规定。</w:t>
      </w:r>
    </w:p>
    <w:p w14:paraId="626C4BC7">
      <w:pPr>
        <w:spacing w:line="336" w:lineRule="auto"/>
        <w:rPr>
          <w:szCs w:val="21"/>
          <w:highlight w:val="none"/>
        </w:rPr>
      </w:pPr>
      <w:r>
        <w:rPr>
          <w:rFonts w:hint="eastAsia"/>
          <w:bCs/>
          <w:highlight w:val="none"/>
        </w:rPr>
        <w:t>1</w:t>
      </w:r>
      <w:r>
        <w:rPr>
          <w:rFonts w:hint="eastAsia"/>
          <w:bCs/>
          <w:highlight w:val="none"/>
          <w:lang w:eastAsia="zh-CN"/>
        </w:rPr>
        <w:t>8</w:t>
      </w:r>
      <w:r>
        <w:rPr>
          <w:rFonts w:hint="eastAsia"/>
          <w:bCs/>
          <w:highlight w:val="none"/>
        </w:rPr>
        <w:t>、</w:t>
      </w:r>
      <w:r>
        <w:rPr>
          <w:rFonts w:hint="eastAsia"/>
          <w:szCs w:val="21"/>
          <w:highlight w:val="none"/>
        </w:rPr>
        <w:t>乙方</w:t>
      </w:r>
      <w:r>
        <w:rPr>
          <w:rFonts w:hint="eastAsia"/>
          <w:bCs/>
          <w:highlight w:val="none"/>
        </w:rPr>
        <w:t>施工用配电开关箱、电焊机等临时用电设备须距离容易发生泄漏的设备及下水井、油沟和隔油池不得少于15米，确因客观条件距离达不到15米的，必须覆盖严实并检测合格。电源线、电焊把线、电焊地线必须绝缘良好，并应避开下水井、油沟等危险区域，电焊地线应固定在焊件本体上。在可燃可爆区域动火所使用的电源线和地线不准用塑料铝线，要求使用胶皮铜线。</w:t>
      </w:r>
    </w:p>
    <w:p w14:paraId="55ECC9A5">
      <w:pPr>
        <w:spacing w:line="336" w:lineRule="auto"/>
        <w:rPr>
          <w:szCs w:val="21"/>
          <w:highlight w:val="none"/>
        </w:rPr>
      </w:pPr>
      <w:r>
        <w:rPr>
          <w:rFonts w:hint="eastAsia"/>
          <w:szCs w:val="21"/>
          <w:highlight w:val="none"/>
          <w:lang w:eastAsia="zh-CN"/>
        </w:rPr>
        <w:t>19</w:t>
      </w:r>
      <w:r>
        <w:rPr>
          <w:rFonts w:hint="eastAsia"/>
          <w:szCs w:val="21"/>
          <w:highlight w:val="none"/>
        </w:rPr>
        <w:t>、 乙方施工产生的</w:t>
      </w:r>
      <w:r>
        <w:rPr>
          <w:rFonts w:hint="eastAsia"/>
          <w:bCs/>
          <w:highlight w:val="none"/>
        </w:rPr>
        <w:t>任何有毒、有害物质，油类，化学品，废水，生活污水及其它污染物绝不能排入雨边沟、地井或污染地表土，必须按国家及地方的相关规定进行妥善处置。</w:t>
      </w:r>
      <w:r>
        <w:rPr>
          <w:rFonts w:hint="eastAsia"/>
          <w:szCs w:val="21"/>
          <w:highlight w:val="none"/>
        </w:rPr>
        <w:t>产生的废物应进行鉴别，一般固废和危险废物应妥善包装、分类堆放，并及时清理</w:t>
      </w:r>
      <w:r>
        <w:rPr>
          <w:rFonts w:hint="eastAsia"/>
          <w:sz w:val="24"/>
          <w:highlight w:val="none"/>
        </w:rPr>
        <w:t>。</w:t>
      </w:r>
      <w:r>
        <w:rPr>
          <w:rFonts w:hint="eastAsia"/>
          <w:szCs w:val="21"/>
          <w:highlight w:val="none"/>
        </w:rPr>
        <w:t>不能任意排放和丢弃。</w:t>
      </w:r>
      <w:r>
        <w:rPr>
          <w:rFonts w:hint="eastAsia" w:ascii="Calibri" w:hAnsi="Calibri"/>
          <w:szCs w:val="21"/>
          <w:highlight w:val="none"/>
        </w:rPr>
        <w:t>不依法合规处置固体废物，在厂外随意丢弃的，直接解除合同，清除出厂。</w:t>
      </w:r>
    </w:p>
    <w:p w14:paraId="3435DADD">
      <w:pPr>
        <w:spacing w:line="336" w:lineRule="auto"/>
        <w:rPr>
          <w:sz w:val="24"/>
          <w:highlight w:val="none"/>
        </w:rPr>
      </w:pPr>
      <w:r>
        <w:rPr>
          <w:rFonts w:hint="eastAsia"/>
          <w:szCs w:val="21"/>
          <w:highlight w:val="none"/>
        </w:rPr>
        <w:t>2</w:t>
      </w:r>
      <w:r>
        <w:rPr>
          <w:rFonts w:hint="eastAsia"/>
          <w:szCs w:val="21"/>
          <w:highlight w:val="none"/>
          <w:lang w:eastAsia="zh-CN"/>
        </w:rPr>
        <w:t>0</w:t>
      </w:r>
      <w:r>
        <w:rPr>
          <w:rFonts w:hint="eastAsia"/>
          <w:szCs w:val="21"/>
          <w:highlight w:val="none"/>
        </w:rPr>
        <w:t>、 乙方在施工过程中不得擅自更换工程技术管理人员、安全管理人员以及关系到施工安全及质量的特殊工种人员，特殊情况需要更换时，必须经甲方同意后方可更换，新更换人员的经验、资历等不低于原配备人员，并对新更换的人员进行相应的安全教育、培训和考核。</w:t>
      </w:r>
    </w:p>
    <w:p w14:paraId="4A989F0D">
      <w:pPr>
        <w:spacing w:line="336" w:lineRule="auto"/>
        <w:rPr>
          <w:bCs/>
          <w:highlight w:val="none"/>
        </w:rPr>
      </w:pPr>
      <w:r>
        <w:rPr>
          <w:rFonts w:hint="eastAsia"/>
          <w:szCs w:val="21"/>
          <w:highlight w:val="none"/>
        </w:rPr>
        <w:t>2</w:t>
      </w:r>
      <w:r>
        <w:rPr>
          <w:rFonts w:hint="eastAsia"/>
          <w:szCs w:val="21"/>
          <w:highlight w:val="none"/>
          <w:lang w:eastAsia="zh-CN"/>
        </w:rPr>
        <w:t>1</w:t>
      </w:r>
      <w:r>
        <w:rPr>
          <w:rFonts w:hint="eastAsia"/>
          <w:szCs w:val="21"/>
          <w:highlight w:val="none"/>
        </w:rPr>
        <w:t xml:space="preserve">、 </w:t>
      </w:r>
      <w:r>
        <w:rPr>
          <w:rFonts w:hint="eastAsia"/>
          <w:bCs/>
          <w:highlight w:val="none"/>
        </w:rPr>
        <w:t>两个以上承包商在同一作业区域内进行生产经营活动，可能危及对方生产安全的，应当签订《安全生产管理协议》，明确各自的安全生产管理职责和应当采取的安全措施，并指定专职安全生产管理人员进行安全检查与协调。</w:t>
      </w:r>
    </w:p>
    <w:p w14:paraId="39CB0F6A">
      <w:pPr>
        <w:spacing w:line="336" w:lineRule="auto"/>
        <w:rPr>
          <w:szCs w:val="21"/>
          <w:highlight w:val="none"/>
        </w:rPr>
      </w:pPr>
      <w:r>
        <w:rPr>
          <w:rFonts w:hint="eastAsia"/>
          <w:szCs w:val="21"/>
          <w:highlight w:val="none"/>
          <w:lang w:eastAsia="zh-CN"/>
        </w:rPr>
        <w:t>22</w:t>
      </w:r>
      <w:r>
        <w:rPr>
          <w:rFonts w:hint="eastAsia"/>
          <w:szCs w:val="21"/>
          <w:highlight w:val="none"/>
        </w:rPr>
        <w:t>、承包商与接触职业病危害因素的施工人员订立劳动合同时，应当将工作过程中可能产生的职业病危害及其后果、职业病防护措施和待遇等如实告知施工人员，并在劳动合同中写明，不得隐瞒或者欺骗。</w:t>
      </w:r>
      <w:r>
        <w:rPr>
          <w:rFonts w:hint="eastAsia"/>
          <w:szCs w:val="21"/>
          <w:highlight w:val="none"/>
        </w:rPr>
        <w:br w:type="textWrapping"/>
      </w:r>
      <w:r>
        <w:rPr>
          <w:rFonts w:hint="eastAsia"/>
          <w:szCs w:val="21"/>
          <w:highlight w:val="none"/>
        </w:rPr>
        <w:t>2</w:t>
      </w:r>
      <w:r>
        <w:rPr>
          <w:rFonts w:hint="eastAsia"/>
          <w:szCs w:val="21"/>
          <w:highlight w:val="none"/>
          <w:lang w:eastAsia="zh-CN"/>
        </w:rPr>
        <w:t>3</w:t>
      </w:r>
      <w:r>
        <w:rPr>
          <w:rFonts w:hint="eastAsia"/>
          <w:szCs w:val="21"/>
          <w:highlight w:val="none"/>
        </w:rPr>
        <w:t>、承包商应组织接触职业病危害因素的施工人员进行岗前、岗中职业卫生教育培训，告知工作场所存在的职业病危害，掌握有关职业病防治的规章制度、操作规程、应急救援措施、职业病防护设施和个人防护用品的正确使用维护方法及相关警示标识的含义，并经书面和实际操作考试合格后方可上岗作业。</w:t>
      </w:r>
      <w:r>
        <w:rPr>
          <w:rFonts w:hint="eastAsia"/>
          <w:szCs w:val="21"/>
          <w:highlight w:val="none"/>
        </w:rPr>
        <w:br w:type="textWrapping"/>
      </w:r>
      <w:r>
        <w:rPr>
          <w:rFonts w:hint="eastAsia"/>
          <w:szCs w:val="21"/>
          <w:highlight w:val="none"/>
          <w:lang w:eastAsia="zh-CN"/>
        </w:rPr>
        <w:t>24</w:t>
      </w:r>
      <w:r>
        <w:rPr>
          <w:rFonts w:hint="eastAsia"/>
          <w:szCs w:val="21"/>
          <w:highlight w:val="none"/>
        </w:rPr>
        <w:t>、承包商应根据各个岗位各种作业时的有害因素制定相应的劳动防护用品配发标准，为施工人员定期配发符合国家规定的相应的劳动防护用品。</w:t>
      </w:r>
      <w:r>
        <w:rPr>
          <w:rFonts w:hint="eastAsia"/>
          <w:szCs w:val="21"/>
          <w:highlight w:val="none"/>
        </w:rPr>
        <w:br w:type="textWrapping"/>
      </w:r>
      <w:r>
        <w:rPr>
          <w:rFonts w:hint="eastAsia"/>
          <w:szCs w:val="21"/>
          <w:highlight w:val="none"/>
          <w:lang w:eastAsia="zh-CN"/>
        </w:rPr>
        <w:t>25</w:t>
      </w:r>
      <w:r>
        <w:rPr>
          <w:rFonts w:hint="eastAsia"/>
          <w:szCs w:val="21"/>
          <w:highlight w:val="none"/>
        </w:rPr>
        <w:t>、乙方应按《中华人民共和国劳动法》、《中华人民共和国职业病防治法》等法律、法规、规定用工，承包商应组织从事接触职业病危害因素作业的施工人员，进行上岗前、在岗期间、离岗时、应急职业健康检查，检查费用由承包商承担。 不安排未经上岗前职业健康检查的施工人员从事接触职业病危害的作业；不安排未成年工</w:t>
      </w:r>
      <w:r>
        <w:rPr>
          <w:rFonts w:hint="eastAsia"/>
          <w:szCs w:val="21"/>
          <w:highlight w:val="none"/>
          <w:lang w:eastAsia="zh-CN"/>
        </w:rPr>
        <w:t>和</w:t>
      </w:r>
      <w:r>
        <w:rPr>
          <w:rFonts w:hint="eastAsia"/>
          <w:szCs w:val="21"/>
          <w:highlight w:val="none"/>
        </w:rPr>
        <w:t>有职业禁忌的施工人员从事其所禁忌的作业。</w:t>
      </w:r>
    </w:p>
    <w:p w14:paraId="2F2F4364">
      <w:pPr>
        <w:spacing w:line="336" w:lineRule="auto"/>
        <w:rPr>
          <w:szCs w:val="21"/>
          <w:highlight w:val="none"/>
        </w:rPr>
      </w:pPr>
      <w:r>
        <w:rPr>
          <w:rFonts w:hint="eastAsia"/>
          <w:szCs w:val="21"/>
          <w:highlight w:val="none"/>
        </w:rPr>
        <w:t>三、违约责任及处理</w:t>
      </w:r>
    </w:p>
    <w:p w14:paraId="76E7823A">
      <w:pPr>
        <w:spacing w:line="336" w:lineRule="auto"/>
        <w:rPr>
          <w:szCs w:val="21"/>
          <w:highlight w:val="none"/>
        </w:rPr>
      </w:pPr>
      <w:r>
        <w:rPr>
          <w:rFonts w:hint="eastAsia"/>
          <w:szCs w:val="21"/>
          <w:highlight w:val="none"/>
        </w:rPr>
        <w:t>1、乙方不得转包、违法分包及挂靠等违法行为，若存在违法行为，甲方有权解除合同；未经福海创许可，不得将工程分包。</w:t>
      </w:r>
    </w:p>
    <w:p w14:paraId="713DDD50">
      <w:pPr>
        <w:spacing w:line="336" w:lineRule="auto"/>
        <w:rPr>
          <w:szCs w:val="21"/>
          <w:highlight w:val="none"/>
        </w:rPr>
      </w:pPr>
      <w:r>
        <w:rPr>
          <w:rFonts w:hint="eastAsia"/>
          <w:szCs w:val="21"/>
          <w:highlight w:val="none"/>
        </w:rPr>
        <w:t>2、发生安全事故时，甲乙双方均有抢险、救灾的义务，所发生的费用由责任方承担。</w:t>
      </w:r>
    </w:p>
    <w:p w14:paraId="5623BD53">
      <w:pPr>
        <w:spacing w:line="336" w:lineRule="auto"/>
        <w:rPr>
          <w:szCs w:val="21"/>
          <w:highlight w:val="none"/>
        </w:rPr>
      </w:pPr>
      <w:r>
        <w:rPr>
          <w:rFonts w:hint="eastAsia"/>
          <w:szCs w:val="21"/>
          <w:highlight w:val="none"/>
        </w:rPr>
        <w:t>3、发生安全事故，由甲方或者政府安全管理机构按事故调查处理的，乙方参与配合调查。因乙方主要责任造成的人身伤亡、设备损坏事故及其造成的经济损失,一切责任及损失由乙方承担，并由乙方上报有关政府部门调查处理、统计上报。</w:t>
      </w:r>
    </w:p>
    <w:p w14:paraId="6521F4F7">
      <w:pPr>
        <w:spacing w:line="336" w:lineRule="auto"/>
        <w:rPr>
          <w:szCs w:val="21"/>
          <w:highlight w:val="none"/>
        </w:rPr>
      </w:pPr>
      <w:r>
        <w:rPr>
          <w:rFonts w:hint="eastAsia"/>
          <w:szCs w:val="21"/>
          <w:highlight w:val="none"/>
        </w:rPr>
        <w:t>4、甲方违约造成的事故，甲方承担全部责任，并按规定追究有关人员责任及上报。</w:t>
      </w:r>
    </w:p>
    <w:p w14:paraId="5F9F4EAE">
      <w:pPr>
        <w:spacing w:line="336" w:lineRule="auto"/>
        <w:rPr>
          <w:szCs w:val="21"/>
          <w:highlight w:val="none"/>
        </w:rPr>
      </w:pPr>
      <w:r>
        <w:rPr>
          <w:rFonts w:hint="eastAsia"/>
          <w:szCs w:val="21"/>
          <w:highlight w:val="none"/>
        </w:rPr>
        <w:t>5、 乙方在施工过程中如果有违法、违规和违章行为，甲方将按照按国家法律、法规和甲方的HSE管理制度进行处罚。处罚款由乙方现金形式交到甲方财务部，对不按时缴纳罚款的，甲方可以从乙方工程款双倍扣除。</w:t>
      </w:r>
    </w:p>
    <w:p w14:paraId="7F978A34">
      <w:pPr>
        <w:spacing w:line="336" w:lineRule="auto"/>
        <w:rPr>
          <w:szCs w:val="21"/>
          <w:highlight w:val="none"/>
        </w:rPr>
      </w:pPr>
      <w:r>
        <w:rPr>
          <w:rFonts w:hint="eastAsia"/>
          <w:szCs w:val="21"/>
          <w:highlight w:val="none"/>
        </w:rPr>
        <w:t>6、 乙方违约造成的事故，乙方承担全部责任，对于事故后果影响较大的承包商，由甲方主管部门下达停工通知单，勒令承包商停工整顿，在承包商问题隐患整改完毕、人员培训学习合格后方可重新准予开工，并按规定追究有关人员责任并报告甲方；由于乙方工程服务质量、检修质量及购买的原材料质量导致的事故，由乙方承担全部责任构成犯罪的，依法追究刑事责任。</w:t>
      </w:r>
    </w:p>
    <w:p w14:paraId="191D67E6">
      <w:pPr>
        <w:spacing w:line="336" w:lineRule="auto"/>
        <w:rPr>
          <w:szCs w:val="21"/>
          <w:highlight w:val="none"/>
        </w:rPr>
      </w:pPr>
      <w:r>
        <w:rPr>
          <w:rFonts w:hint="eastAsia"/>
          <w:szCs w:val="21"/>
          <w:highlight w:val="none"/>
        </w:rPr>
        <w:t>7、 对乙方发生事故后弄虚作假、隐瞒不报、迟报或谎报，一经查出，按有关规定处罚，并向所有在甲方范围内施工的其它承包商进行通报，并将通报送达承包商。情节严重的，取消其进入甲方的市场资格。</w:t>
      </w:r>
    </w:p>
    <w:p w14:paraId="707D07E0">
      <w:pPr>
        <w:spacing w:line="336" w:lineRule="auto"/>
        <w:rPr>
          <w:b/>
          <w:szCs w:val="21"/>
          <w:highlight w:val="none"/>
        </w:rPr>
      </w:pPr>
      <w:r>
        <w:rPr>
          <w:rFonts w:hint="eastAsia"/>
          <w:b/>
          <w:szCs w:val="21"/>
          <w:highlight w:val="none"/>
        </w:rPr>
        <w:t>四、 不可抗力：</w:t>
      </w:r>
    </w:p>
    <w:p w14:paraId="1915ECB6">
      <w:pPr>
        <w:spacing w:line="336" w:lineRule="auto"/>
        <w:rPr>
          <w:szCs w:val="21"/>
          <w:highlight w:val="none"/>
        </w:rPr>
      </w:pPr>
      <w:r>
        <w:rPr>
          <w:rFonts w:hint="eastAsia"/>
          <w:szCs w:val="21"/>
          <w:highlight w:val="none"/>
        </w:rPr>
        <w:t xml:space="preserve">    由于不可抗力造成合同项目施工作业事故及产生的损失，甲乙双方各自承担相应的损失。</w:t>
      </w:r>
    </w:p>
    <w:p w14:paraId="282451DE">
      <w:pPr>
        <w:spacing w:line="336" w:lineRule="auto"/>
        <w:rPr>
          <w:b/>
          <w:szCs w:val="21"/>
          <w:highlight w:val="none"/>
        </w:rPr>
      </w:pPr>
      <w:r>
        <w:rPr>
          <w:rFonts w:hint="eastAsia"/>
          <w:b/>
          <w:szCs w:val="21"/>
          <w:highlight w:val="none"/>
        </w:rPr>
        <w:t>五、本协议书一式</w:t>
      </w:r>
      <w:r>
        <w:rPr>
          <w:rFonts w:hint="eastAsia"/>
          <w:b/>
          <w:szCs w:val="21"/>
          <w:highlight w:val="none"/>
          <w:lang w:val="en-US" w:eastAsia="zh-CN"/>
        </w:rPr>
        <w:t>肆</w:t>
      </w:r>
      <w:r>
        <w:rPr>
          <w:rFonts w:hint="eastAsia"/>
          <w:b/>
          <w:szCs w:val="21"/>
          <w:highlight w:val="none"/>
        </w:rPr>
        <w:t>份，甲乙双方各执</w:t>
      </w:r>
      <w:r>
        <w:rPr>
          <w:rFonts w:hint="eastAsia"/>
          <w:b/>
          <w:szCs w:val="21"/>
          <w:highlight w:val="none"/>
          <w:lang w:val="en-US" w:eastAsia="zh-CN"/>
        </w:rPr>
        <w:t>贰</w:t>
      </w:r>
      <w:r>
        <w:rPr>
          <w:rFonts w:hint="eastAsia"/>
          <w:b/>
          <w:szCs w:val="21"/>
          <w:highlight w:val="none"/>
        </w:rPr>
        <w:t>份。</w:t>
      </w:r>
    </w:p>
    <w:p w14:paraId="45F127B6">
      <w:pPr>
        <w:spacing w:line="336" w:lineRule="auto"/>
        <w:rPr>
          <w:b/>
          <w:szCs w:val="21"/>
          <w:highlight w:val="none"/>
        </w:rPr>
      </w:pPr>
      <w:r>
        <w:rPr>
          <w:rFonts w:hint="eastAsia"/>
          <w:b/>
          <w:szCs w:val="21"/>
          <w:highlight w:val="none"/>
        </w:rPr>
        <w:t>六、本协议书经双方盖章后生效。</w:t>
      </w:r>
    </w:p>
    <w:p w14:paraId="1D932844">
      <w:pPr>
        <w:spacing w:line="336" w:lineRule="auto"/>
        <w:rPr>
          <w:b/>
          <w:szCs w:val="21"/>
          <w:highlight w:val="none"/>
        </w:rPr>
      </w:pPr>
      <w:r>
        <w:rPr>
          <w:rFonts w:hint="eastAsia"/>
          <w:b/>
          <w:szCs w:val="21"/>
          <w:highlight w:val="none"/>
        </w:rPr>
        <w:t>七、协议期限：</w:t>
      </w:r>
    </w:p>
    <w:p w14:paraId="664961B7">
      <w:pPr>
        <w:spacing w:line="336" w:lineRule="auto"/>
        <w:rPr>
          <w:szCs w:val="21"/>
          <w:highlight w:val="none"/>
        </w:rPr>
      </w:pPr>
      <w:r>
        <w:rPr>
          <w:rFonts w:hint="eastAsia"/>
          <w:szCs w:val="21"/>
          <w:highlight w:val="none"/>
        </w:rPr>
        <w:t>本协议期限应与主合同期限一致。如果主合同因故需要变更期限，本合同应与主同变更至相同期限。</w:t>
      </w:r>
    </w:p>
    <w:p w14:paraId="79341824">
      <w:pPr>
        <w:spacing w:line="336" w:lineRule="auto"/>
        <w:rPr>
          <w:szCs w:val="21"/>
          <w:highlight w:val="none"/>
        </w:rPr>
      </w:pPr>
      <w:r>
        <w:rPr>
          <w:rFonts w:hint="eastAsia"/>
          <w:szCs w:val="21"/>
          <w:highlight w:val="none"/>
        </w:rPr>
        <w:t>（以下无正文）</w:t>
      </w:r>
    </w:p>
    <w:p w14:paraId="03786BD5">
      <w:pPr>
        <w:spacing w:line="276" w:lineRule="auto"/>
        <w:rPr>
          <w:szCs w:val="21"/>
          <w:highlight w:val="none"/>
        </w:rPr>
      </w:pPr>
    </w:p>
    <w:p w14:paraId="3CB8CF55">
      <w:pPr>
        <w:spacing w:line="276" w:lineRule="auto"/>
        <w:rPr>
          <w:szCs w:val="21"/>
          <w:highlight w:val="none"/>
        </w:rPr>
      </w:pPr>
    </w:p>
    <w:p w14:paraId="287ABD88">
      <w:pPr>
        <w:pStyle w:val="25"/>
        <w:spacing w:line="360" w:lineRule="auto"/>
        <w:rPr>
          <w:rFonts w:hAnsi="宋体"/>
          <w:highlight w:val="none"/>
          <w:lang w:eastAsia="zh-CN"/>
        </w:rPr>
      </w:pPr>
      <w:r>
        <w:rPr>
          <w:rFonts w:hint="eastAsia" w:hAnsi="宋体"/>
          <w:highlight w:val="none"/>
        </w:rPr>
        <w:t xml:space="preserve">甲方（公章）: </w:t>
      </w:r>
      <w:r>
        <w:rPr>
          <w:rFonts w:hint="eastAsia" w:hAnsi="宋体"/>
          <w:highlight w:val="none"/>
          <w:lang w:val="en-US" w:eastAsia="zh-CN"/>
        </w:rPr>
        <w:t>福建福海创石油化工</w:t>
      </w:r>
      <w:r>
        <w:rPr>
          <w:rFonts w:hint="eastAsia" w:hAnsi="宋体"/>
          <w:highlight w:val="none"/>
          <w:lang w:eastAsia="zh-CN"/>
        </w:rPr>
        <w:t>有限公司</w:t>
      </w:r>
      <w:r>
        <w:rPr>
          <w:rFonts w:hint="eastAsia" w:hAnsi="宋体"/>
          <w:highlight w:val="none"/>
        </w:rPr>
        <w:t xml:space="preserve"> </w:t>
      </w:r>
      <w:r>
        <w:rPr>
          <w:rFonts w:hint="eastAsia" w:hAnsi="宋体"/>
          <w:highlight w:val="none"/>
          <w:lang w:eastAsia="zh-CN"/>
        </w:rPr>
        <w:t xml:space="preserve">  </w:t>
      </w:r>
      <w:r>
        <w:rPr>
          <w:rFonts w:hint="eastAsia" w:hAnsi="宋体"/>
          <w:highlight w:val="none"/>
        </w:rPr>
        <w:t xml:space="preserve">  乙方：（公章）</w:t>
      </w:r>
    </w:p>
    <w:p w14:paraId="5118E089">
      <w:pPr>
        <w:spacing w:line="276" w:lineRule="auto"/>
        <w:rPr>
          <w:szCs w:val="21"/>
          <w:highlight w:val="none"/>
        </w:rPr>
      </w:pPr>
    </w:p>
    <w:p w14:paraId="761CFCD5">
      <w:pPr>
        <w:spacing w:line="276" w:lineRule="auto"/>
        <w:rPr>
          <w:szCs w:val="21"/>
          <w:highlight w:val="none"/>
        </w:rPr>
      </w:pPr>
    </w:p>
    <w:p w14:paraId="66F0EA7E">
      <w:pPr>
        <w:spacing w:line="276" w:lineRule="auto"/>
        <w:rPr>
          <w:szCs w:val="21"/>
          <w:highlight w:val="none"/>
        </w:rPr>
      </w:pPr>
    </w:p>
    <w:p w14:paraId="42784FC2">
      <w:pPr>
        <w:spacing w:line="276" w:lineRule="auto"/>
        <w:rPr>
          <w:szCs w:val="21"/>
          <w:highlight w:val="none"/>
        </w:rPr>
      </w:pPr>
    </w:p>
    <w:p w14:paraId="724EC8EB">
      <w:pPr>
        <w:spacing w:line="276" w:lineRule="auto"/>
        <w:rPr>
          <w:szCs w:val="21"/>
          <w:highlight w:val="none"/>
        </w:rPr>
      </w:pPr>
    </w:p>
    <w:p w14:paraId="149E93A4">
      <w:pPr>
        <w:spacing w:line="276" w:lineRule="auto"/>
        <w:rPr>
          <w:szCs w:val="21"/>
          <w:highlight w:val="none"/>
        </w:rPr>
      </w:pPr>
      <w:r>
        <w:rPr>
          <w:rFonts w:hint="eastAsia"/>
          <w:szCs w:val="21"/>
          <w:highlight w:val="none"/>
        </w:rPr>
        <w:t>签定日期：    年    月    日                 签定日期：  年    月    日</w:t>
      </w:r>
    </w:p>
    <w:p w14:paraId="1F8732B9">
      <w:pPr>
        <w:spacing w:line="276" w:lineRule="auto"/>
        <w:rPr>
          <w:szCs w:val="21"/>
          <w:highlight w:val="none"/>
        </w:rPr>
      </w:pPr>
    </w:p>
    <w:p w14:paraId="5AF7EF58">
      <w:pPr>
        <w:rPr>
          <w:highlight w:val="none"/>
        </w:rPr>
      </w:pPr>
    </w:p>
    <w:p w14:paraId="6B6C8784">
      <w:pPr>
        <w:rPr>
          <w:highlight w:val="none"/>
        </w:rPr>
      </w:pPr>
    </w:p>
    <w:p w14:paraId="10D18732">
      <w:pPr>
        <w:rPr>
          <w:highlight w:val="none"/>
        </w:rPr>
      </w:pPr>
    </w:p>
    <w:p w14:paraId="1087FA38">
      <w:pPr>
        <w:rPr>
          <w:highlight w:val="none"/>
        </w:rPr>
      </w:pPr>
    </w:p>
    <w:p w14:paraId="7C9B7F1D">
      <w:pPr>
        <w:rPr>
          <w:highlight w:val="none"/>
        </w:rPr>
      </w:pPr>
    </w:p>
    <w:p w14:paraId="525BAAE5">
      <w:pPr>
        <w:rPr>
          <w:highlight w:val="none"/>
        </w:rPr>
      </w:pPr>
    </w:p>
    <w:p w14:paraId="33221690">
      <w:pPr>
        <w:rPr>
          <w:highlight w:val="none"/>
        </w:rPr>
      </w:pPr>
    </w:p>
    <w:p w14:paraId="6DEACF13">
      <w:pPr>
        <w:rPr>
          <w:highlight w:val="none"/>
        </w:rPr>
      </w:pPr>
    </w:p>
    <w:p w14:paraId="196406B4">
      <w:pPr>
        <w:pStyle w:val="70"/>
        <w:ind w:left="0" w:firstLine="0"/>
        <w:jc w:val="center"/>
        <w:rPr>
          <w:rFonts w:ascii="黑体" w:eastAsia="黑体"/>
          <w:b/>
          <w:sz w:val="28"/>
          <w:szCs w:val="28"/>
          <w:highlight w:val="none"/>
          <w:lang w:eastAsia="zh-CN"/>
        </w:rPr>
      </w:pPr>
    </w:p>
    <w:p w14:paraId="63574A80">
      <w:pPr>
        <w:pStyle w:val="70"/>
        <w:ind w:left="0" w:firstLine="0"/>
        <w:jc w:val="center"/>
        <w:rPr>
          <w:rFonts w:ascii="黑体" w:eastAsia="黑体"/>
          <w:b/>
          <w:sz w:val="28"/>
          <w:szCs w:val="28"/>
          <w:highlight w:val="none"/>
          <w:lang w:eastAsia="zh-CN"/>
        </w:rPr>
      </w:pPr>
    </w:p>
    <w:p w14:paraId="3BD84B16">
      <w:pPr>
        <w:pStyle w:val="70"/>
        <w:ind w:left="0" w:firstLine="0"/>
        <w:jc w:val="center"/>
        <w:rPr>
          <w:rFonts w:ascii="黑体" w:eastAsia="黑体"/>
          <w:b/>
          <w:sz w:val="28"/>
          <w:szCs w:val="28"/>
          <w:highlight w:val="none"/>
          <w:lang w:eastAsia="zh-CN"/>
        </w:rPr>
      </w:pPr>
    </w:p>
    <w:p w14:paraId="681E5598">
      <w:pPr>
        <w:pStyle w:val="70"/>
        <w:ind w:left="0" w:firstLine="0"/>
        <w:jc w:val="center"/>
        <w:rPr>
          <w:rFonts w:ascii="黑体" w:eastAsia="黑体"/>
          <w:b/>
          <w:sz w:val="28"/>
          <w:szCs w:val="28"/>
          <w:highlight w:val="none"/>
          <w:lang w:eastAsia="zh-CN"/>
        </w:rPr>
      </w:pPr>
    </w:p>
    <w:p w14:paraId="4E222C62">
      <w:pPr>
        <w:pStyle w:val="70"/>
        <w:ind w:left="0" w:firstLine="0"/>
        <w:jc w:val="center"/>
        <w:rPr>
          <w:rFonts w:ascii="黑体" w:eastAsia="黑体"/>
          <w:b/>
          <w:sz w:val="28"/>
          <w:szCs w:val="28"/>
          <w:highlight w:val="none"/>
          <w:lang w:eastAsia="zh-CN"/>
        </w:rPr>
      </w:pPr>
    </w:p>
    <w:p w14:paraId="228D1EE7">
      <w:pPr>
        <w:pStyle w:val="70"/>
        <w:ind w:left="0" w:firstLine="0"/>
        <w:jc w:val="center"/>
        <w:rPr>
          <w:rFonts w:ascii="黑体" w:eastAsia="黑体"/>
          <w:b/>
          <w:sz w:val="28"/>
          <w:szCs w:val="28"/>
          <w:highlight w:val="none"/>
          <w:lang w:eastAsia="zh-CN"/>
        </w:rPr>
      </w:pPr>
    </w:p>
    <w:p w14:paraId="05FFCA46">
      <w:pPr>
        <w:pStyle w:val="70"/>
        <w:ind w:left="0" w:firstLine="0"/>
        <w:jc w:val="center"/>
        <w:rPr>
          <w:rFonts w:ascii="黑体" w:eastAsia="黑体"/>
          <w:b/>
          <w:sz w:val="28"/>
          <w:szCs w:val="28"/>
          <w:highlight w:val="none"/>
          <w:lang w:eastAsia="zh-CN"/>
        </w:rPr>
      </w:pPr>
    </w:p>
    <w:p w14:paraId="4A2DCF91">
      <w:pPr>
        <w:pStyle w:val="70"/>
        <w:ind w:left="0" w:firstLine="0"/>
        <w:jc w:val="center"/>
        <w:rPr>
          <w:rFonts w:ascii="黑体" w:eastAsia="黑体"/>
          <w:b/>
          <w:sz w:val="28"/>
          <w:szCs w:val="28"/>
          <w:highlight w:val="none"/>
          <w:lang w:eastAsia="zh-CN"/>
        </w:rPr>
      </w:pPr>
    </w:p>
    <w:p w14:paraId="48FB08E4">
      <w:pPr>
        <w:pStyle w:val="70"/>
        <w:ind w:left="0" w:firstLine="0"/>
        <w:jc w:val="center"/>
        <w:rPr>
          <w:b/>
          <w:bCs/>
          <w:sz w:val="30"/>
          <w:szCs w:val="30"/>
          <w:highlight w:val="none"/>
          <w:lang w:eastAsia="zh-CN"/>
        </w:rPr>
      </w:pPr>
      <w:r>
        <w:rPr>
          <w:rFonts w:hint="eastAsia"/>
          <w:b/>
          <w:bCs/>
          <w:sz w:val="30"/>
          <w:szCs w:val="30"/>
          <w:highlight w:val="none"/>
          <w:lang w:eastAsia="zh-CN"/>
        </w:rPr>
        <w:t>附件</w:t>
      </w:r>
      <w:r>
        <w:rPr>
          <w:rFonts w:hint="eastAsia"/>
          <w:b/>
          <w:bCs/>
          <w:sz w:val="30"/>
          <w:szCs w:val="30"/>
          <w:highlight w:val="none"/>
          <w:lang w:val="en-US" w:eastAsia="zh-CN"/>
        </w:rPr>
        <w:t>3</w:t>
      </w:r>
      <w:r>
        <w:rPr>
          <w:rFonts w:hint="eastAsia"/>
          <w:b/>
          <w:bCs/>
          <w:sz w:val="30"/>
          <w:szCs w:val="30"/>
          <w:highlight w:val="none"/>
          <w:lang w:eastAsia="zh-CN"/>
        </w:rPr>
        <w:t>：人员、车辆入厂安全管理协议</w:t>
      </w:r>
    </w:p>
    <w:p w14:paraId="07312D84">
      <w:pPr>
        <w:pStyle w:val="70"/>
        <w:ind w:left="0" w:firstLine="0"/>
        <w:rPr>
          <w:rFonts w:eastAsiaTheme="minorEastAsia" w:cstheme="minorBidi"/>
          <w:b/>
          <w:bCs/>
          <w:kern w:val="2"/>
          <w:sz w:val="24"/>
          <w:szCs w:val="24"/>
          <w:highlight w:val="none"/>
          <w:lang w:eastAsia="zh-CN"/>
        </w:rPr>
      </w:pPr>
      <w:r>
        <w:rPr>
          <w:rFonts w:hint="eastAsia" w:eastAsiaTheme="minorEastAsia" w:cstheme="minorBidi"/>
          <w:b/>
          <w:bCs/>
          <w:kern w:val="2"/>
          <w:sz w:val="24"/>
          <w:szCs w:val="24"/>
          <w:highlight w:val="none"/>
          <w:lang w:eastAsia="zh-CN"/>
        </w:rPr>
        <w:t>甲方</w:t>
      </w:r>
      <w:r>
        <w:rPr>
          <w:rFonts w:hint="eastAsia" w:ascii="宋体" w:hAnsi="宋体" w:eastAsiaTheme="minorEastAsia" w:cstheme="minorBidi"/>
          <w:b/>
          <w:bCs/>
          <w:kern w:val="2"/>
          <w:sz w:val="24"/>
          <w:szCs w:val="24"/>
          <w:highlight w:val="none"/>
          <w:lang w:eastAsia="zh-CN"/>
        </w:rPr>
        <w:t>：</w:t>
      </w:r>
      <w:r>
        <w:rPr>
          <w:rFonts w:hint="eastAsia" w:ascii="宋体" w:hAnsi="宋体" w:eastAsiaTheme="minorEastAsia" w:cstheme="minorBidi"/>
          <w:b/>
          <w:bCs/>
          <w:kern w:val="2"/>
          <w:sz w:val="24"/>
          <w:szCs w:val="24"/>
          <w:highlight w:val="none"/>
          <w:lang w:val="en-US" w:eastAsia="zh-CN"/>
        </w:rPr>
        <w:t>福建福海创石油化工</w:t>
      </w:r>
      <w:r>
        <w:rPr>
          <w:rFonts w:hint="eastAsia" w:ascii="宋体" w:hAnsi="宋体" w:eastAsiaTheme="minorEastAsia" w:cstheme="minorBidi"/>
          <w:b/>
          <w:bCs/>
          <w:kern w:val="2"/>
          <w:sz w:val="24"/>
          <w:szCs w:val="24"/>
          <w:highlight w:val="none"/>
          <w:lang w:eastAsia="zh-CN"/>
        </w:rPr>
        <w:t xml:space="preserve">有限公司   </w:t>
      </w:r>
    </w:p>
    <w:p w14:paraId="1787EE08">
      <w:pPr>
        <w:pStyle w:val="70"/>
        <w:spacing w:after="156" w:afterLines="50" w:line="360" w:lineRule="auto"/>
        <w:ind w:left="0" w:firstLine="0"/>
        <w:rPr>
          <w:rFonts w:eastAsiaTheme="minorEastAsia" w:cstheme="minorBidi"/>
          <w:b/>
          <w:bCs/>
          <w:kern w:val="2"/>
          <w:sz w:val="24"/>
          <w:szCs w:val="24"/>
          <w:highlight w:val="none"/>
          <w:lang w:eastAsia="zh-CN"/>
        </w:rPr>
      </w:pPr>
      <w:r>
        <w:rPr>
          <w:rFonts w:hint="eastAsia" w:eastAsiaTheme="minorEastAsia" w:cstheme="minorBidi"/>
          <w:b/>
          <w:bCs/>
          <w:kern w:val="2"/>
          <w:sz w:val="24"/>
          <w:szCs w:val="24"/>
          <w:highlight w:val="none"/>
          <w:lang w:eastAsia="zh-CN"/>
        </w:rPr>
        <w:t>乙方：</w:t>
      </w:r>
    </w:p>
    <w:p w14:paraId="595CE387">
      <w:pPr>
        <w:spacing w:line="336" w:lineRule="auto"/>
        <w:ind w:left="-526" w:leftChars="-239" w:firstLine="464" w:firstLineChars="211"/>
        <w:rPr>
          <w:szCs w:val="21"/>
          <w:highlight w:val="none"/>
        </w:rPr>
      </w:pPr>
      <w:r>
        <w:rPr>
          <w:rFonts w:hint="eastAsia"/>
          <w:szCs w:val="21"/>
          <w:highlight w:val="none"/>
        </w:rPr>
        <w:t>为进一步明确甲乙双方在合同履行过程中的</w:t>
      </w:r>
      <w:r>
        <w:rPr>
          <w:rFonts w:hint="eastAsia"/>
          <w:szCs w:val="21"/>
          <w:highlight w:val="none"/>
          <w:lang w:eastAsia="zh-CN"/>
        </w:rPr>
        <w:t>安全生产</w:t>
      </w:r>
      <w:r>
        <w:rPr>
          <w:rFonts w:hint="eastAsia"/>
          <w:szCs w:val="21"/>
          <w:highlight w:val="none"/>
        </w:rPr>
        <w:t>权利和义务及责任，经双方协商，双方自愿签订本协议，作为主合同的附件。</w:t>
      </w:r>
    </w:p>
    <w:p w14:paraId="57A222EE">
      <w:pPr>
        <w:numPr>
          <w:ilvl w:val="0"/>
          <w:numId w:val="7"/>
        </w:numPr>
        <w:spacing w:line="336" w:lineRule="auto"/>
        <w:ind w:left="-526" w:leftChars="-239" w:firstLine="466" w:firstLineChars="211"/>
        <w:rPr>
          <w:b/>
          <w:bCs/>
          <w:szCs w:val="21"/>
          <w:highlight w:val="none"/>
          <w:lang w:eastAsia="zh-CN"/>
        </w:rPr>
      </w:pPr>
      <w:r>
        <w:rPr>
          <w:rFonts w:hint="eastAsia"/>
          <w:b/>
          <w:bCs/>
          <w:szCs w:val="21"/>
          <w:highlight w:val="none"/>
          <w:lang w:eastAsia="zh-CN"/>
        </w:rPr>
        <w:t>甲方的权利和义务</w:t>
      </w:r>
    </w:p>
    <w:p w14:paraId="3E46CFA1">
      <w:pPr>
        <w:numPr>
          <w:ilvl w:val="0"/>
          <w:numId w:val="8"/>
        </w:numPr>
        <w:spacing w:line="336" w:lineRule="auto"/>
        <w:ind w:left="-62" w:leftChars="-28"/>
        <w:rPr>
          <w:szCs w:val="21"/>
          <w:highlight w:val="none"/>
          <w:lang w:eastAsia="zh-CN"/>
        </w:rPr>
      </w:pPr>
      <w:r>
        <w:rPr>
          <w:rFonts w:hint="eastAsia"/>
          <w:szCs w:val="21"/>
          <w:highlight w:val="none"/>
          <w:lang w:eastAsia="zh-CN"/>
        </w:rPr>
        <w:t>甲方负责向乙方提供乙方需遵守的安全环保管理规定，并在入厂前向需要进入甲方厂区的人员进行安全告知。</w:t>
      </w:r>
    </w:p>
    <w:p w14:paraId="503464F3">
      <w:pPr>
        <w:numPr>
          <w:ilvl w:val="0"/>
          <w:numId w:val="8"/>
        </w:numPr>
        <w:spacing w:line="336" w:lineRule="auto"/>
        <w:ind w:left="-62" w:leftChars="-28"/>
        <w:rPr>
          <w:szCs w:val="21"/>
          <w:highlight w:val="none"/>
          <w:lang w:eastAsia="zh-CN"/>
        </w:rPr>
      </w:pPr>
      <w:r>
        <w:rPr>
          <w:rFonts w:hint="eastAsia"/>
          <w:szCs w:val="21"/>
          <w:highlight w:val="none"/>
          <w:lang w:eastAsia="zh-CN"/>
        </w:rPr>
        <w:t>甲方应为乙方指定甲方厂区内的安全行车路线。</w:t>
      </w:r>
    </w:p>
    <w:p w14:paraId="131F10A5">
      <w:pPr>
        <w:numPr>
          <w:ilvl w:val="0"/>
          <w:numId w:val="8"/>
        </w:numPr>
        <w:spacing w:line="336" w:lineRule="auto"/>
        <w:ind w:left="-62" w:leftChars="-28"/>
        <w:rPr>
          <w:szCs w:val="21"/>
          <w:highlight w:val="none"/>
          <w:lang w:eastAsia="zh-CN"/>
        </w:rPr>
      </w:pPr>
      <w:r>
        <w:rPr>
          <w:rFonts w:hint="eastAsia"/>
          <w:szCs w:val="21"/>
          <w:highlight w:val="none"/>
          <w:lang w:eastAsia="zh-CN"/>
        </w:rPr>
        <w:t>甲方负责对乙方的入厂车辆和人员进行安全资质、车辆完好情况及人员健康情况进行检查，禁止不合格的车辆和人员入厂。</w:t>
      </w:r>
    </w:p>
    <w:p w14:paraId="2B1D3E46">
      <w:pPr>
        <w:numPr>
          <w:ilvl w:val="0"/>
          <w:numId w:val="8"/>
        </w:numPr>
        <w:spacing w:line="336" w:lineRule="auto"/>
        <w:ind w:left="-62" w:leftChars="-28"/>
        <w:rPr>
          <w:szCs w:val="21"/>
          <w:highlight w:val="none"/>
          <w:lang w:eastAsia="zh-CN"/>
        </w:rPr>
      </w:pPr>
      <w:r>
        <w:rPr>
          <w:rFonts w:hint="eastAsia"/>
          <w:szCs w:val="21"/>
          <w:highlight w:val="none"/>
          <w:lang w:eastAsia="zh-CN"/>
        </w:rPr>
        <w:t>甲方对乙方车辆在甲方厂区门口、停车场及厂区内停放和行驶情况进行监督检查，有权对违规的车辆和人员按照甲方的规定进行处罚。</w:t>
      </w:r>
    </w:p>
    <w:p w14:paraId="51A94054">
      <w:pPr>
        <w:numPr>
          <w:ilvl w:val="0"/>
          <w:numId w:val="8"/>
        </w:numPr>
        <w:spacing w:line="336" w:lineRule="auto"/>
        <w:ind w:left="-62" w:leftChars="-28"/>
        <w:rPr>
          <w:szCs w:val="21"/>
          <w:highlight w:val="none"/>
          <w:lang w:eastAsia="zh-CN"/>
        </w:rPr>
      </w:pPr>
      <w:r>
        <w:rPr>
          <w:rFonts w:hint="eastAsia"/>
          <w:szCs w:val="21"/>
          <w:highlight w:val="none"/>
          <w:lang w:eastAsia="zh-CN"/>
        </w:rPr>
        <w:t>甲方业务主管部门应全程委托专门人员引导乙方车辆和人员按指定的路线进入厂区、到达指定位置。</w:t>
      </w:r>
    </w:p>
    <w:p w14:paraId="0EE34E0B">
      <w:pPr>
        <w:numPr>
          <w:ilvl w:val="0"/>
          <w:numId w:val="7"/>
        </w:numPr>
        <w:spacing w:line="336" w:lineRule="auto"/>
        <w:ind w:left="-526" w:leftChars="-239" w:firstLine="466" w:firstLineChars="211"/>
        <w:rPr>
          <w:b/>
          <w:bCs/>
          <w:szCs w:val="21"/>
          <w:highlight w:val="none"/>
          <w:lang w:eastAsia="zh-CN"/>
        </w:rPr>
      </w:pPr>
      <w:r>
        <w:rPr>
          <w:rFonts w:hint="eastAsia"/>
          <w:b/>
          <w:bCs/>
          <w:szCs w:val="21"/>
          <w:highlight w:val="none"/>
          <w:lang w:eastAsia="zh-CN"/>
        </w:rPr>
        <w:t>乙方的权利和义务</w:t>
      </w:r>
    </w:p>
    <w:p w14:paraId="05586A54">
      <w:pPr>
        <w:numPr>
          <w:ilvl w:val="0"/>
          <w:numId w:val="9"/>
        </w:numPr>
        <w:spacing w:line="336" w:lineRule="auto"/>
        <w:ind w:left="-62" w:leftChars="-28"/>
        <w:rPr>
          <w:szCs w:val="21"/>
          <w:highlight w:val="none"/>
          <w:lang w:eastAsia="zh-CN"/>
        </w:rPr>
      </w:pPr>
      <w:r>
        <w:rPr>
          <w:rFonts w:hint="eastAsia"/>
          <w:szCs w:val="21"/>
          <w:highlight w:val="none"/>
          <w:lang w:eastAsia="zh-CN"/>
        </w:rPr>
        <w:t>乙方应为运输甲方货物委派符合国家法律法规、标准规范资质要求且状况良好的车辆和人员，并保证车辆的外观、各部件及安全设施的完好性，不得在车上放置不安全的物件，禁止违规改装，车辆驾驶人员和装卸人员应能熟练、安全地驾驶车辆和装卸货物，确保车辆本质安全。</w:t>
      </w:r>
    </w:p>
    <w:p w14:paraId="73D8A5AC">
      <w:pPr>
        <w:numPr>
          <w:ilvl w:val="0"/>
          <w:numId w:val="9"/>
        </w:numPr>
        <w:spacing w:line="336" w:lineRule="auto"/>
        <w:ind w:left="-62" w:leftChars="-28"/>
        <w:rPr>
          <w:szCs w:val="21"/>
          <w:highlight w:val="none"/>
          <w:lang w:eastAsia="zh-CN"/>
        </w:rPr>
      </w:pPr>
      <w:r>
        <w:rPr>
          <w:rFonts w:hint="eastAsia"/>
          <w:szCs w:val="21"/>
          <w:highlight w:val="none"/>
          <w:lang w:eastAsia="zh-CN"/>
        </w:rPr>
        <w:t>乙方应为需进入甲方厂区的人员提供符合甲方要求的安全帽、劳保服、劳保鞋等劳动防护用品，并督促入厂人员规范佩戴和使用。</w:t>
      </w:r>
    </w:p>
    <w:p w14:paraId="78F4F9BD">
      <w:pPr>
        <w:numPr>
          <w:ilvl w:val="0"/>
          <w:numId w:val="9"/>
        </w:numPr>
        <w:spacing w:line="336" w:lineRule="auto"/>
        <w:ind w:left="-62" w:leftChars="-28"/>
        <w:rPr>
          <w:szCs w:val="21"/>
          <w:highlight w:val="none"/>
          <w:lang w:eastAsia="zh-CN"/>
        </w:rPr>
      </w:pPr>
      <w:r>
        <w:rPr>
          <w:rFonts w:hint="eastAsia"/>
          <w:szCs w:val="21"/>
          <w:highlight w:val="none"/>
          <w:lang w:eastAsia="zh-CN"/>
        </w:rPr>
        <w:t>乙方应遵守甲方相关管理规定（以甲方发给乙方的制度内容为准），并提前向入厂人员做好宣贯，禁止入厂人员违规携带香烟、打火机、非防爆手机等器具。如按规定遭受甲方处罚时，应按期缴纳罚款。</w:t>
      </w:r>
    </w:p>
    <w:p w14:paraId="5FCE07DD">
      <w:pPr>
        <w:numPr>
          <w:ilvl w:val="0"/>
          <w:numId w:val="9"/>
        </w:numPr>
        <w:spacing w:line="336" w:lineRule="auto"/>
        <w:ind w:left="-62" w:leftChars="-28"/>
        <w:rPr>
          <w:szCs w:val="21"/>
          <w:highlight w:val="none"/>
          <w:lang w:eastAsia="zh-CN"/>
        </w:rPr>
      </w:pPr>
      <w:r>
        <w:rPr>
          <w:rFonts w:hint="eastAsia"/>
          <w:szCs w:val="21"/>
          <w:highlight w:val="none"/>
          <w:lang w:eastAsia="zh-CN"/>
        </w:rPr>
        <w:t>乙方车辆和人员入厂前，应积极配合甲方进行的安全检查，按甲方要求抵押相关资质证件，经甲方批准允许入厂后，应按指定的路线行驶，严禁无证驾驶、疲劳驾驶、酒后驾驶、超速超载及驾驶车辆过程做与安全驾驶无关的事情等严重违章行为。到达指定卸货或停车区域，应按要求规范停车。</w:t>
      </w:r>
    </w:p>
    <w:p w14:paraId="196C25F7">
      <w:pPr>
        <w:numPr>
          <w:ilvl w:val="0"/>
          <w:numId w:val="9"/>
        </w:numPr>
        <w:spacing w:line="336" w:lineRule="auto"/>
        <w:ind w:left="-62" w:leftChars="-28"/>
        <w:rPr>
          <w:szCs w:val="21"/>
          <w:highlight w:val="none"/>
          <w:lang w:eastAsia="zh-CN"/>
        </w:rPr>
      </w:pPr>
      <w:r>
        <w:rPr>
          <w:rFonts w:hint="eastAsia"/>
          <w:szCs w:val="21"/>
          <w:highlight w:val="none"/>
          <w:lang w:eastAsia="zh-CN"/>
        </w:rPr>
        <w:t>在厂区内卸货过程应根据甲方的要求进行卸货，积极接受甲方的现场管理，开具相应的作业许可证，并按甲方的操作规程进行卸货及作业。</w:t>
      </w:r>
    </w:p>
    <w:p w14:paraId="5E742E19">
      <w:pPr>
        <w:numPr>
          <w:ilvl w:val="0"/>
          <w:numId w:val="9"/>
        </w:numPr>
        <w:spacing w:line="336" w:lineRule="auto"/>
        <w:ind w:left="-62" w:leftChars="-28"/>
        <w:rPr>
          <w:szCs w:val="21"/>
          <w:highlight w:val="none"/>
          <w:lang w:eastAsia="zh-CN"/>
        </w:rPr>
      </w:pPr>
      <w:r>
        <w:rPr>
          <w:rFonts w:hint="eastAsia"/>
          <w:szCs w:val="21"/>
          <w:highlight w:val="none"/>
          <w:lang w:eastAsia="zh-CN"/>
        </w:rPr>
        <w:t>对于甲方在安全生产监管中发现的问题，乙方应按要求落实整改。</w:t>
      </w:r>
    </w:p>
    <w:p w14:paraId="54DEF8EA">
      <w:pPr>
        <w:numPr>
          <w:ilvl w:val="0"/>
          <w:numId w:val="7"/>
        </w:numPr>
        <w:spacing w:line="336" w:lineRule="auto"/>
        <w:ind w:left="-526" w:leftChars="-239" w:firstLine="466" w:firstLineChars="211"/>
        <w:rPr>
          <w:rFonts w:asciiTheme="minorEastAsia" w:hAnsiTheme="minorEastAsia" w:eastAsiaTheme="minorEastAsia"/>
          <w:b/>
          <w:szCs w:val="21"/>
          <w:highlight w:val="none"/>
        </w:rPr>
      </w:pPr>
      <w:r>
        <w:rPr>
          <w:rFonts w:hint="eastAsia" w:asciiTheme="minorEastAsia" w:hAnsiTheme="minorEastAsia" w:eastAsiaTheme="minorEastAsia"/>
          <w:b/>
          <w:szCs w:val="21"/>
          <w:highlight w:val="none"/>
        </w:rPr>
        <w:t>违约责任及处理</w:t>
      </w:r>
    </w:p>
    <w:p w14:paraId="0EA45D89">
      <w:pPr>
        <w:numPr>
          <w:ilvl w:val="0"/>
          <w:numId w:val="10"/>
        </w:numPr>
        <w:spacing w:line="336" w:lineRule="auto"/>
        <w:ind w:left="-62" w:leftChars="-28"/>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发生安全事故时，甲乙双方均有抢险、救灾的义务，所发生的费用由责任方承担。</w:t>
      </w:r>
    </w:p>
    <w:p w14:paraId="76C31989">
      <w:pPr>
        <w:numPr>
          <w:ilvl w:val="0"/>
          <w:numId w:val="10"/>
        </w:numPr>
        <w:spacing w:line="336" w:lineRule="auto"/>
        <w:ind w:left="-62" w:leftChars="-28"/>
        <w:rPr>
          <w:rFonts w:asciiTheme="minorEastAsia" w:hAnsiTheme="minorEastAsia" w:eastAsiaTheme="minorEastAsia"/>
          <w:szCs w:val="21"/>
          <w:highlight w:val="none"/>
        </w:rPr>
      </w:pPr>
      <w:r>
        <w:rPr>
          <w:rFonts w:hint="eastAsia"/>
          <w:szCs w:val="21"/>
          <w:highlight w:val="none"/>
        </w:rPr>
        <w:t>发生安全事故，由甲方或者政府安全管理机构按事故调查处理的，乙方参与配合调查。因乙方主要责任造成的人身伤亡、设备损坏事故及其造成的经济损失,一切责任及损失由乙方承担，并由乙方上报有关政府部门调查处理、统计上报。</w:t>
      </w:r>
    </w:p>
    <w:p w14:paraId="2A5567C8">
      <w:pPr>
        <w:numPr>
          <w:ilvl w:val="0"/>
          <w:numId w:val="10"/>
        </w:numPr>
        <w:spacing w:line="336" w:lineRule="auto"/>
        <w:ind w:left="-62" w:leftChars="-28"/>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甲方违约造成的事故，甲方承担全部责任，并按规定追究有关人员责任及上报。</w:t>
      </w:r>
    </w:p>
    <w:p w14:paraId="62459D14">
      <w:pPr>
        <w:numPr>
          <w:ilvl w:val="0"/>
          <w:numId w:val="10"/>
        </w:numPr>
        <w:spacing w:line="336" w:lineRule="auto"/>
        <w:ind w:left="-62" w:leftChars="-28"/>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 xml:space="preserve"> 乙方在</w:t>
      </w:r>
      <w:r>
        <w:rPr>
          <w:rFonts w:hint="eastAsia" w:asciiTheme="minorEastAsia" w:hAnsiTheme="minorEastAsia"/>
          <w:szCs w:val="21"/>
          <w:highlight w:val="none"/>
          <w:lang w:eastAsia="zh-CN"/>
        </w:rPr>
        <w:t>厂区内</w:t>
      </w:r>
      <w:r>
        <w:rPr>
          <w:rFonts w:hint="eastAsia" w:asciiTheme="minorEastAsia" w:hAnsiTheme="minorEastAsia" w:eastAsiaTheme="minorEastAsia"/>
          <w:szCs w:val="21"/>
          <w:highlight w:val="none"/>
        </w:rPr>
        <w:t>中如果有违法、违规和违章行为，甲方将按照按国家法律、法规和甲方的HSE管理制度进行处罚。</w:t>
      </w:r>
      <w:r>
        <w:rPr>
          <w:rFonts w:hint="eastAsia"/>
          <w:szCs w:val="21"/>
          <w:highlight w:val="none"/>
        </w:rPr>
        <w:t>处罚款由乙方</w:t>
      </w:r>
      <w:r>
        <w:rPr>
          <w:rFonts w:hint="eastAsia"/>
          <w:szCs w:val="21"/>
          <w:highlight w:val="none"/>
          <w:lang w:eastAsia="zh-CN"/>
        </w:rPr>
        <w:t>按甲方要求</w:t>
      </w:r>
      <w:r>
        <w:rPr>
          <w:rFonts w:hint="eastAsia"/>
          <w:szCs w:val="21"/>
          <w:highlight w:val="none"/>
        </w:rPr>
        <w:t>交到甲方</w:t>
      </w:r>
      <w:r>
        <w:rPr>
          <w:rFonts w:hint="eastAsia"/>
          <w:szCs w:val="21"/>
          <w:highlight w:val="none"/>
          <w:lang w:eastAsia="zh-CN"/>
        </w:rPr>
        <w:t>指定部门或账户</w:t>
      </w:r>
      <w:r>
        <w:rPr>
          <w:rFonts w:hint="eastAsia"/>
          <w:szCs w:val="21"/>
          <w:highlight w:val="none"/>
        </w:rPr>
        <w:t>，对不按时缴纳罚款的，甲方可以从乙方</w:t>
      </w:r>
      <w:r>
        <w:rPr>
          <w:rFonts w:hint="eastAsia"/>
          <w:szCs w:val="21"/>
          <w:highlight w:val="none"/>
          <w:lang w:eastAsia="zh-CN"/>
        </w:rPr>
        <w:t>合同</w:t>
      </w:r>
      <w:r>
        <w:rPr>
          <w:rFonts w:hint="eastAsia"/>
          <w:szCs w:val="21"/>
          <w:highlight w:val="none"/>
        </w:rPr>
        <w:t>款双倍扣除。</w:t>
      </w:r>
    </w:p>
    <w:p w14:paraId="42EE54BC">
      <w:pPr>
        <w:numPr>
          <w:ilvl w:val="0"/>
          <w:numId w:val="10"/>
        </w:numPr>
        <w:spacing w:line="336" w:lineRule="auto"/>
        <w:ind w:left="-62" w:leftChars="-28"/>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 xml:space="preserve"> 乙方违约造成的事故，乙方承担全部责任；由于乙方</w:t>
      </w:r>
      <w:r>
        <w:rPr>
          <w:rFonts w:hint="eastAsia" w:asciiTheme="minorEastAsia" w:hAnsiTheme="minorEastAsia"/>
          <w:szCs w:val="21"/>
          <w:highlight w:val="none"/>
          <w:lang w:eastAsia="zh-CN"/>
        </w:rPr>
        <w:t>的</w:t>
      </w:r>
      <w:r>
        <w:rPr>
          <w:rFonts w:hint="eastAsia" w:asciiTheme="minorEastAsia" w:hAnsiTheme="minorEastAsia" w:eastAsiaTheme="minorEastAsia"/>
          <w:szCs w:val="21"/>
          <w:highlight w:val="none"/>
        </w:rPr>
        <w:t>服务质量及</w:t>
      </w:r>
      <w:r>
        <w:rPr>
          <w:rFonts w:hint="eastAsia" w:asciiTheme="minorEastAsia" w:hAnsiTheme="minorEastAsia"/>
          <w:szCs w:val="21"/>
          <w:highlight w:val="none"/>
          <w:lang w:eastAsia="zh-CN"/>
        </w:rPr>
        <w:t>货物</w:t>
      </w:r>
      <w:r>
        <w:rPr>
          <w:rFonts w:hint="eastAsia" w:asciiTheme="minorEastAsia" w:hAnsiTheme="minorEastAsia" w:eastAsiaTheme="minorEastAsia"/>
          <w:szCs w:val="21"/>
          <w:highlight w:val="none"/>
        </w:rPr>
        <w:t>质量导致的事故，由乙方承担全部责任构成犯罪的，依法追究刑事责任。</w:t>
      </w:r>
    </w:p>
    <w:p w14:paraId="7529A636">
      <w:pPr>
        <w:numPr>
          <w:ilvl w:val="0"/>
          <w:numId w:val="10"/>
        </w:numPr>
        <w:spacing w:line="336" w:lineRule="auto"/>
        <w:ind w:left="-62" w:leftChars="-28"/>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对乙方发生事故后弄虚作假、隐瞒不报、迟报或谎报，一经查出，按有关规定处罚</w:t>
      </w:r>
      <w:r>
        <w:rPr>
          <w:rFonts w:hint="eastAsia" w:asciiTheme="minorEastAsia" w:hAnsiTheme="minorEastAsia"/>
          <w:szCs w:val="21"/>
          <w:highlight w:val="none"/>
          <w:lang w:eastAsia="zh-CN"/>
        </w:rPr>
        <w:t>，</w:t>
      </w:r>
      <w:r>
        <w:rPr>
          <w:rFonts w:hint="eastAsia" w:asciiTheme="minorEastAsia" w:hAnsiTheme="minorEastAsia" w:eastAsiaTheme="minorEastAsia"/>
          <w:szCs w:val="21"/>
          <w:highlight w:val="none"/>
        </w:rPr>
        <w:t>情节严重的，取消其进入甲方的市场资格。</w:t>
      </w:r>
    </w:p>
    <w:p w14:paraId="08589AAC">
      <w:pPr>
        <w:spacing w:line="336" w:lineRule="auto"/>
        <w:ind w:left="-526" w:leftChars="-239" w:firstLine="466" w:firstLineChars="211"/>
        <w:rPr>
          <w:rFonts w:asciiTheme="minorEastAsia" w:hAnsiTheme="minorEastAsia" w:eastAsiaTheme="minorEastAsia"/>
          <w:b/>
          <w:szCs w:val="21"/>
          <w:highlight w:val="none"/>
        </w:rPr>
      </w:pPr>
      <w:r>
        <w:rPr>
          <w:rFonts w:hint="eastAsia" w:asciiTheme="minorEastAsia" w:hAnsiTheme="minorEastAsia" w:eastAsiaTheme="minorEastAsia"/>
          <w:b/>
          <w:szCs w:val="21"/>
          <w:highlight w:val="none"/>
        </w:rPr>
        <w:t>四、 不可抗力：</w:t>
      </w:r>
    </w:p>
    <w:p w14:paraId="1124F734">
      <w:pPr>
        <w:spacing w:line="336" w:lineRule="auto"/>
        <w:ind w:left="-551" w:leftChars="-339" w:hanging="195" w:hangingChars="89"/>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 xml:space="preserve">   </w:t>
      </w:r>
      <w:r>
        <w:rPr>
          <w:rFonts w:hint="eastAsia" w:asciiTheme="minorEastAsia" w:hAnsiTheme="minorEastAsia"/>
          <w:szCs w:val="21"/>
          <w:highlight w:val="none"/>
          <w:lang w:eastAsia="zh-CN"/>
        </w:rPr>
        <w:t xml:space="preserve">  </w:t>
      </w:r>
      <w:r>
        <w:rPr>
          <w:rFonts w:hint="eastAsia" w:asciiTheme="minorEastAsia" w:hAnsiTheme="minorEastAsia" w:eastAsiaTheme="minorEastAsia"/>
          <w:szCs w:val="21"/>
          <w:highlight w:val="none"/>
        </w:rPr>
        <w:t xml:space="preserve"> 由于不可抗力造成事故及产生的损失，甲乙双方各自承担相应的损失。</w:t>
      </w:r>
    </w:p>
    <w:p w14:paraId="61636AFA">
      <w:pPr>
        <w:spacing w:line="336" w:lineRule="auto"/>
        <w:ind w:left="-526" w:leftChars="-239" w:firstLine="466" w:firstLineChars="211"/>
        <w:rPr>
          <w:rFonts w:asciiTheme="minorEastAsia" w:hAnsiTheme="minorEastAsia" w:eastAsiaTheme="minorEastAsia"/>
          <w:szCs w:val="21"/>
          <w:highlight w:val="none"/>
        </w:rPr>
      </w:pPr>
      <w:r>
        <w:rPr>
          <w:rFonts w:hint="eastAsia" w:asciiTheme="minorEastAsia" w:hAnsiTheme="minorEastAsia" w:eastAsiaTheme="minorEastAsia"/>
          <w:b/>
          <w:szCs w:val="21"/>
          <w:highlight w:val="none"/>
        </w:rPr>
        <w:t>五、</w:t>
      </w:r>
      <w:r>
        <w:rPr>
          <w:rFonts w:hint="eastAsia"/>
          <w:b/>
          <w:szCs w:val="21"/>
          <w:highlight w:val="none"/>
        </w:rPr>
        <w:t>本协议书一式</w:t>
      </w:r>
      <w:r>
        <w:rPr>
          <w:rFonts w:hint="eastAsia"/>
          <w:b/>
          <w:szCs w:val="21"/>
          <w:highlight w:val="none"/>
          <w:lang w:val="en-US" w:eastAsia="zh-CN"/>
        </w:rPr>
        <w:t>肆</w:t>
      </w:r>
      <w:r>
        <w:rPr>
          <w:rFonts w:hint="eastAsia"/>
          <w:b/>
          <w:szCs w:val="21"/>
          <w:highlight w:val="none"/>
        </w:rPr>
        <w:t>份，甲乙双方各执</w:t>
      </w:r>
      <w:r>
        <w:rPr>
          <w:rFonts w:hint="eastAsia"/>
          <w:b/>
          <w:szCs w:val="21"/>
          <w:highlight w:val="none"/>
          <w:lang w:val="en-US" w:eastAsia="zh-CN"/>
        </w:rPr>
        <w:t>贰</w:t>
      </w:r>
      <w:r>
        <w:rPr>
          <w:rFonts w:hint="eastAsia"/>
          <w:b/>
          <w:szCs w:val="21"/>
          <w:highlight w:val="none"/>
        </w:rPr>
        <w:t>份。</w:t>
      </w:r>
    </w:p>
    <w:p w14:paraId="2E2D6AF3">
      <w:pPr>
        <w:spacing w:line="336" w:lineRule="auto"/>
        <w:ind w:left="-526" w:leftChars="-239" w:firstLine="466" w:firstLineChars="211"/>
        <w:rPr>
          <w:rFonts w:asciiTheme="minorEastAsia" w:hAnsiTheme="minorEastAsia" w:eastAsiaTheme="minorEastAsia"/>
          <w:szCs w:val="21"/>
          <w:highlight w:val="none"/>
        </w:rPr>
      </w:pPr>
      <w:r>
        <w:rPr>
          <w:rFonts w:hint="eastAsia" w:asciiTheme="minorEastAsia" w:hAnsiTheme="minorEastAsia" w:eastAsiaTheme="minorEastAsia"/>
          <w:b/>
          <w:szCs w:val="21"/>
          <w:highlight w:val="none"/>
        </w:rPr>
        <w:t>六、</w:t>
      </w:r>
      <w:r>
        <w:rPr>
          <w:rFonts w:hint="eastAsia" w:asciiTheme="minorEastAsia" w:hAnsiTheme="minorEastAsia" w:eastAsiaTheme="minorEastAsia"/>
          <w:szCs w:val="21"/>
          <w:highlight w:val="none"/>
        </w:rPr>
        <w:t>本协议书经双方盖章后生效。</w:t>
      </w:r>
    </w:p>
    <w:p w14:paraId="516EB29A">
      <w:pPr>
        <w:spacing w:line="336" w:lineRule="auto"/>
        <w:ind w:left="-526" w:leftChars="-239" w:firstLine="466" w:firstLineChars="211"/>
        <w:rPr>
          <w:rFonts w:asciiTheme="minorEastAsia" w:hAnsiTheme="minorEastAsia" w:eastAsiaTheme="minorEastAsia"/>
          <w:b/>
          <w:szCs w:val="21"/>
          <w:highlight w:val="none"/>
        </w:rPr>
      </w:pPr>
      <w:r>
        <w:rPr>
          <w:rFonts w:hint="eastAsia" w:asciiTheme="minorEastAsia" w:hAnsiTheme="minorEastAsia" w:eastAsiaTheme="minorEastAsia"/>
          <w:b/>
          <w:szCs w:val="21"/>
          <w:highlight w:val="none"/>
        </w:rPr>
        <w:t>七、协议期限：</w:t>
      </w:r>
    </w:p>
    <w:p w14:paraId="3A854B1D">
      <w:pPr>
        <w:spacing w:line="336" w:lineRule="auto"/>
        <w:ind w:left="-194" w:leftChars="-88" w:firstLine="330" w:firstLineChars="150"/>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本协议期限应与主合同期限一致。如果主合同因故需要变更期限，本合同应与主同变更至相同期限。</w:t>
      </w:r>
    </w:p>
    <w:p w14:paraId="7E7A1CDC">
      <w:pPr>
        <w:spacing w:line="336" w:lineRule="auto"/>
        <w:ind w:left="-416" w:leftChars="-189" w:firstLine="354" w:firstLineChars="161"/>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（以下无正文）</w:t>
      </w:r>
    </w:p>
    <w:p w14:paraId="4C605AC9">
      <w:pPr>
        <w:spacing w:line="276" w:lineRule="auto"/>
        <w:ind w:left="-551" w:leftChars="-339" w:hanging="195" w:hangingChars="89"/>
        <w:rPr>
          <w:szCs w:val="21"/>
          <w:highlight w:val="none"/>
        </w:rPr>
      </w:pPr>
    </w:p>
    <w:p w14:paraId="2DD017A7">
      <w:pPr>
        <w:pStyle w:val="2"/>
        <w:rPr>
          <w:rFonts w:hint="eastAsia" w:ascii="宋体" w:hAnsi="宋体" w:eastAsiaTheme="minorEastAsia" w:cstheme="minorBidi"/>
          <w:b/>
          <w:bCs/>
          <w:kern w:val="2"/>
          <w:sz w:val="24"/>
          <w:szCs w:val="24"/>
          <w:highlight w:val="none"/>
          <w:lang w:val="en-US" w:eastAsia="zh-CN" w:bidi="ar-SA"/>
        </w:rPr>
      </w:pPr>
    </w:p>
    <w:p w14:paraId="03FE1027">
      <w:pPr>
        <w:pStyle w:val="2"/>
        <w:rPr>
          <w:rFonts w:hint="eastAsia" w:ascii="宋体" w:hAnsi="宋体" w:eastAsiaTheme="minorEastAsia" w:cstheme="minorBidi"/>
          <w:b/>
          <w:bCs/>
          <w:kern w:val="2"/>
          <w:sz w:val="24"/>
          <w:szCs w:val="24"/>
          <w:highlight w:val="none"/>
          <w:lang w:val="en-US" w:eastAsia="zh-CN" w:bidi="ar-SA"/>
        </w:rPr>
      </w:pPr>
    </w:p>
    <w:p w14:paraId="27C2C277">
      <w:pPr>
        <w:pStyle w:val="2"/>
        <w:rPr>
          <w:rFonts w:hint="eastAsia" w:ascii="宋体" w:hAnsi="宋体" w:eastAsiaTheme="minorEastAsia" w:cstheme="minorBidi"/>
          <w:b/>
          <w:bCs/>
          <w:kern w:val="2"/>
          <w:sz w:val="24"/>
          <w:szCs w:val="24"/>
          <w:highlight w:val="none"/>
          <w:lang w:val="en-US" w:eastAsia="zh-CN" w:bidi="ar-SA"/>
        </w:rPr>
      </w:pPr>
    </w:p>
    <w:p w14:paraId="55934C8A">
      <w:pPr>
        <w:pStyle w:val="2"/>
        <w:rPr>
          <w:rFonts w:hint="eastAsia" w:ascii="宋体" w:hAnsi="宋体" w:eastAsiaTheme="minorEastAsia" w:cstheme="minorBidi"/>
          <w:b/>
          <w:bCs/>
          <w:kern w:val="2"/>
          <w:sz w:val="24"/>
          <w:szCs w:val="24"/>
          <w:highlight w:val="none"/>
          <w:lang w:val="en-US" w:eastAsia="zh-CN" w:bidi="ar-SA"/>
        </w:rPr>
      </w:pPr>
    </w:p>
    <w:p w14:paraId="07D3C8D1">
      <w:pPr>
        <w:pStyle w:val="2"/>
        <w:rPr>
          <w:rFonts w:hint="eastAsia" w:ascii="宋体" w:hAnsi="宋体" w:eastAsiaTheme="minorEastAsia" w:cstheme="minorBidi"/>
          <w:b/>
          <w:bCs/>
          <w:kern w:val="2"/>
          <w:sz w:val="24"/>
          <w:szCs w:val="24"/>
          <w:highlight w:val="none"/>
          <w:lang w:val="en-US" w:eastAsia="zh-CN" w:bidi="ar-SA"/>
        </w:rPr>
      </w:pPr>
    </w:p>
    <w:p w14:paraId="4B59C6A3">
      <w:pPr>
        <w:spacing w:line="276" w:lineRule="auto"/>
        <w:ind w:left="236" w:leftChars="11" w:hanging="212" w:hangingChars="88"/>
        <w:rPr>
          <w:rFonts w:hint="eastAsia" w:ascii="宋体" w:hAnsi="宋体" w:eastAsiaTheme="minorEastAsia" w:cstheme="minorBidi"/>
          <w:b/>
          <w:bCs/>
          <w:kern w:val="2"/>
          <w:sz w:val="24"/>
          <w:szCs w:val="24"/>
          <w:highlight w:val="none"/>
          <w:lang w:val="en-US" w:eastAsia="zh-CN" w:bidi="ar-SA"/>
        </w:rPr>
      </w:pPr>
      <w:r>
        <w:rPr>
          <w:rFonts w:hint="eastAsia" w:ascii="宋体" w:hAnsi="宋体" w:eastAsiaTheme="minorEastAsia" w:cstheme="minorBidi"/>
          <w:b/>
          <w:bCs/>
          <w:kern w:val="2"/>
          <w:sz w:val="24"/>
          <w:szCs w:val="24"/>
          <w:highlight w:val="none"/>
          <w:lang w:val="en-US" w:eastAsia="zh-CN" w:bidi="ar-SA"/>
        </w:rPr>
        <w:t xml:space="preserve">甲方 (章)：福建福海创石油化工有限公司   乙方(章)： </w:t>
      </w:r>
    </w:p>
    <w:p w14:paraId="709A83E5">
      <w:pPr>
        <w:spacing w:line="276" w:lineRule="auto"/>
        <w:ind w:left="236" w:leftChars="11" w:hanging="212" w:hangingChars="88"/>
        <w:rPr>
          <w:rFonts w:hint="eastAsia" w:ascii="宋体" w:hAnsi="宋体" w:eastAsiaTheme="minorEastAsia" w:cstheme="minorBidi"/>
          <w:b/>
          <w:bCs/>
          <w:kern w:val="2"/>
          <w:sz w:val="24"/>
          <w:szCs w:val="24"/>
          <w:highlight w:val="none"/>
          <w:lang w:val="en-US" w:eastAsia="zh-CN" w:bidi="ar-SA"/>
        </w:rPr>
      </w:pPr>
    </w:p>
    <w:p w14:paraId="7A3DCF3D">
      <w:pPr>
        <w:spacing w:line="276" w:lineRule="auto"/>
        <w:ind w:left="217" w:leftChars="11" w:hanging="193" w:hangingChars="88"/>
        <w:rPr>
          <w:szCs w:val="21"/>
          <w:highlight w:val="none"/>
        </w:rPr>
      </w:pPr>
    </w:p>
    <w:p w14:paraId="5A05B24B">
      <w:pPr>
        <w:spacing w:line="276" w:lineRule="auto"/>
        <w:ind w:left="217" w:leftChars="11" w:hanging="193" w:hangingChars="88"/>
        <w:rPr>
          <w:szCs w:val="21"/>
          <w:highlight w:val="none"/>
        </w:rPr>
      </w:pPr>
    </w:p>
    <w:p w14:paraId="235CBABD">
      <w:pPr>
        <w:spacing w:line="276" w:lineRule="auto"/>
        <w:ind w:left="217" w:leftChars="11" w:hanging="193" w:hangingChars="88"/>
        <w:rPr>
          <w:rFonts w:hint="eastAsia"/>
          <w:szCs w:val="21"/>
          <w:highlight w:val="none"/>
        </w:rPr>
      </w:pPr>
      <w:r>
        <w:rPr>
          <w:rFonts w:hint="eastAsia"/>
          <w:szCs w:val="21"/>
          <w:highlight w:val="none"/>
        </w:rPr>
        <w:t xml:space="preserve">签定日期：    年    月    日               </w:t>
      </w:r>
      <w:r>
        <w:rPr>
          <w:rFonts w:hint="eastAsia"/>
          <w:szCs w:val="21"/>
          <w:highlight w:val="none"/>
          <w:lang w:eastAsia="zh-CN"/>
        </w:rPr>
        <w:t xml:space="preserve">  </w:t>
      </w:r>
      <w:r>
        <w:rPr>
          <w:rFonts w:hint="eastAsia"/>
          <w:szCs w:val="21"/>
          <w:highlight w:val="none"/>
        </w:rPr>
        <w:t>签定日期：  年    月    日</w:t>
      </w:r>
    </w:p>
    <w:p w14:paraId="43238FE5">
      <w:pPr>
        <w:spacing w:line="276" w:lineRule="auto"/>
        <w:ind w:left="217" w:leftChars="11" w:hanging="193" w:hangingChars="88"/>
        <w:rPr>
          <w:rFonts w:hint="eastAsia"/>
          <w:szCs w:val="21"/>
          <w:highlight w:val="none"/>
        </w:rPr>
      </w:pPr>
    </w:p>
    <w:bookmarkEnd w:id="0"/>
    <w:p w14:paraId="6C314C6E">
      <w:pPr>
        <w:pStyle w:val="2"/>
        <w:rPr>
          <w:b/>
          <w:bCs/>
          <w:sz w:val="24"/>
          <w:szCs w:val="24"/>
          <w:highlight w:val="none"/>
        </w:rPr>
      </w:pPr>
    </w:p>
    <w:sectPr>
      <w:footerReference r:id="rId3" w:type="default"/>
      <w:pgSz w:w="11910" w:h="16840"/>
      <w:pgMar w:top="1500" w:right="1430" w:bottom="1040" w:left="1680" w:header="0" w:footer="964"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Unicode MS">
    <w:panose1 w:val="020B0604020202020204"/>
    <w:charset w:val="86"/>
    <w:family w:val="roman"/>
    <w:pitch w:val="default"/>
    <w:sig w:usb0="FFFFFFFF" w:usb1="E9FFFFFF" w:usb2="0000003F" w:usb3="00000000" w:csb0="603F01FF" w:csb1="FFFF0000"/>
  </w:font>
  <w:font w:name="仿宋_GB2312">
    <w:panose1 w:val="02010609030101010101"/>
    <w:charset w:val="86"/>
    <w:family w:val="modern"/>
    <w:pitch w:val="default"/>
    <w:sig w:usb0="00000001" w:usb1="080E0000" w:usb2="00000000" w:usb3="00000000" w:csb0="00040000" w:csb1="00000000"/>
  </w:font>
  <w:font w:name="Cambria">
    <w:panose1 w:val="02040503050406030204"/>
    <w:charset w:val="00"/>
    <w:family w:val="roman"/>
    <w:pitch w:val="default"/>
    <w:sig w:usb0="E00006FF" w:usb1="420024FF" w:usb2="02000000" w:usb3="00000000" w:csb0="2000019F" w:csb1="00000000"/>
  </w:font>
  <w:font w:name="五">
    <w:altName w:val="黑体"/>
    <w:panose1 w:val="00000000000000000000"/>
    <w:charset w:val="86"/>
    <w:family w:val="auto"/>
    <w:pitch w:val="default"/>
    <w:sig w:usb0="00000000" w:usb1="00000000" w:usb2="00000010" w:usb3="00000000" w:csb0="00040000" w:csb1="00000000"/>
  </w:font>
  <w:font w:name="隶书">
    <w:panose1 w:val="02010509060101010101"/>
    <w:charset w:val="86"/>
    <w:family w:val="modern"/>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273FDB3">
    <w:pPr>
      <w:pStyle w:val="20"/>
      <w:spacing w:line="14" w:lineRule="auto"/>
      <w:rPr>
        <w:sz w:val="20"/>
      </w:rPr>
    </w:pPr>
    <w:r>
      <w:rPr>
        <w:sz w:val="20"/>
      </w:rPr>
      <w:pict>
        <v:shape id="_x0000_s3073" o:spid="_x0000_s3073"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v:imagedata o:title=""/>
          <o:lock v:ext="edit" aspectratio="f"/>
          <v:textbox inset="0mm,0mm,0mm,0mm" style="mso-fit-shape-to-text:t;">
            <w:txbxContent>
              <w:p w14:paraId="2E6F2E11">
                <w:pPr>
                  <w:pStyle w:val="30"/>
                  <w:rPr>
                    <w:highlight w:val="none"/>
                  </w:rPr>
                </w:pPr>
                <w:r>
                  <w:t xml:space="preserve">第 </w:t>
                </w:r>
                <w:r>
                  <w:fldChar w:fldCharType="begin"/>
                </w:r>
                <w:r>
                  <w:instrText xml:space="preserve"> PAGE  \* MERGEFORMAT </w:instrText>
                </w:r>
                <w:r>
                  <w:fldChar w:fldCharType="separate"/>
                </w:r>
                <w:r>
                  <w:t>1</w:t>
                </w:r>
                <w:r>
                  <w:fldChar w:fldCharType="end"/>
                </w:r>
                <w:r>
                  <w:t xml:space="preserve"> 页 </w:t>
                </w:r>
                <w:r>
                  <w:rPr>
                    <w:highlight w:val="none"/>
                  </w:rPr>
                  <w:t xml:space="preserve">共 </w:t>
                </w:r>
                <w:r>
                  <w:rPr>
                    <w:highlight w:val="none"/>
                  </w:rPr>
                  <w:fldChar w:fldCharType="begin"/>
                </w:r>
                <w:r>
                  <w:rPr>
                    <w:highlight w:val="none"/>
                  </w:rPr>
                  <w:instrText xml:space="preserve"> NUMPAGES  \* MERGEFORMAT </w:instrText>
                </w:r>
                <w:r>
                  <w:rPr>
                    <w:highlight w:val="none"/>
                  </w:rPr>
                  <w:fldChar w:fldCharType="separate"/>
                </w:r>
                <w:r>
                  <w:rPr>
                    <w:highlight w:val="none"/>
                  </w:rPr>
                  <w:t>11</w:t>
                </w:r>
                <w:r>
                  <w:rPr>
                    <w:highlight w:val="none"/>
                  </w:rPr>
                  <w:fldChar w:fldCharType="end"/>
                </w:r>
                <w:r>
                  <w:rPr>
                    <w:highlight w:val="none"/>
                  </w:rPr>
                  <w:t xml:space="preserve"> 页</w:t>
                </w:r>
              </w:p>
            </w:txbxContent>
          </v:textbox>
        </v:shape>
      </w:pic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E679E7A"/>
    <w:multiLevelType w:val="singleLevel"/>
    <w:tmpl w:val="AE679E7A"/>
    <w:lvl w:ilvl="0" w:tentative="0">
      <w:start w:val="1"/>
      <w:numFmt w:val="decimal"/>
      <w:suff w:val="nothing"/>
      <w:lvlText w:val="%1、"/>
      <w:lvlJc w:val="left"/>
    </w:lvl>
  </w:abstractNum>
  <w:abstractNum w:abstractNumId="1">
    <w:nsid w:val="CEB101E9"/>
    <w:multiLevelType w:val="singleLevel"/>
    <w:tmpl w:val="CEB101E9"/>
    <w:lvl w:ilvl="0" w:tentative="0">
      <w:start w:val="1"/>
      <w:numFmt w:val="chineseCounting"/>
      <w:suff w:val="nothing"/>
      <w:lvlText w:val="%1、"/>
      <w:lvlJc w:val="left"/>
      <w:rPr>
        <w:rFonts w:hint="eastAsia"/>
      </w:rPr>
    </w:lvl>
  </w:abstractNum>
  <w:abstractNum w:abstractNumId="2">
    <w:nsid w:val="F43C8E24"/>
    <w:multiLevelType w:val="singleLevel"/>
    <w:tmpl w:val="F43C8E24"/>
    <w:lvl w:ilvl="0" w:tentative="0">
      <w:start w:val="1"/>
      <w:numFmt w:val="decimal"/>
      <w:suff w:val="nothing"/>
      <w:lvlText w:val="%1、"/>
      <w:lvlJc w:val="left"/>
    </w:lvl>
  </w:abstractNum>
  <w:abstractNum w:abstractNumId="3">
    <w:nsid w:val="0248C179"/>
    <w:multiLevelType w:val="multilevel"/>
    <w:tmpl w:val="0248C179"/>
    <w:lvl w:ilvl="0" w:tentative="0">
      <w:start w:val="2"/>
      <w:numFmt w:val="decimal"/>
      <w:pStyle w:val="45"/>
      <w:lvlText w:val="%1"/>
      <w:lvlJc w:val="left"/>
      <w:pPr>
        <w:ind w:left="118" w:hanging="420"/>
      </w:pPr>
      <w:rPr>
        <w:rFonts w:hint="default"/>
      </w:rPr>
    </w:lvl>
    <w:lvl w:ilvl="1" w:tentative="0">
      <w:start w:val="4"/>
      <w:numFmt w:val="decimal"/>
      <w:lvlText w:val="%1.%2"/>
      <w:lvlJc w:val="left"/>
      <w:pPr>
        <w:ind w:left="118" w:hanging="420"/>
      </w:pPr>
      <w:rPr>
        <w:rFonts w:hint="default" w:ascii="Times New Roman" w:hAnsi="Times New Roman" w:eastAsia="Times New Roman" w:cs="Times New Roman"/>
        <w:spacing w:val="-32"/>
        <w:w w:val="100"/>
        <w:sz w:val="24"/>
        <w:szCs w:val="24"/>
      </w:rPr>
    </w:lvl>
    <w:lvl w:ilvl="2" w:tentative="0">
      <w:start w:val="0"/>
      <w:numFmt w:val="bullet"/>
      <w:lvlText w:val="•"/>
      <w:lvlJc w:val="left"/>
      <w:pPr>
        <w:ind w:left="1994" w:hanging="420"/>
      </w:pPr>
      <w:rPr>
        <w:rFonts w:hint="default"/>
      </w:rPr>
    </w:lvl>
    <w:lvl w:ilvl="3" w:tentative="0">
      <w:start w:val="0"/>
      <w:numFmt w:val="bullet"/>
      <w:lvlText w:val="•"/>
      <w:lvlJc w:val="left"/>
      <w:pPr>
        <w:ind w:left="2931" w:hanging="420"/>
      </w:pPr>
      <w:rPr>
        <w:rFonts w:hint="default"/>
      </w:rPr>
    </w:lvl>
    <w:lvl w:ilvl="4" w:tentative="0">
      <w:start w:val="0"/>
      <w:numFmt w:val="bullet"/>
      <w:lvlText w:val="•"/>
      <w:lvlJc w:val="left"/>
      <w:pPr>
        <w:ind w:left="3868" w:hanging="420"/>
      </w:pPr>
      <w:rPr>
        <w:rFonts w:hint="default"/>
      </w:rPr>
    </w:lvl>
    <w:lvl w:ilvl="5" w:tentative="0">
      <w:start w:val="0"/>
      <w:numFmt w:val="bullet"/>
      <w:lvlText w:val="•"/>
      <w:lvlJc w:val="left"/>
      <w:pPr>
        <w:ind w:left="4805" w:hanging="420"/>
      </w:pPr>
      <w:rPr>
        <w:rFonts w:hint="default"/>
      </w:rPr>
    </w:lvl>
    <w:lvl w:ilvl="6" w:tentative="0">
      <w:start w:val="0"/>
      <w:numFmt w:val="bullet"/>
      <w:lvlText w:val="•"/>
      <w:lvlJc w:val="left"/>
      <w:pPr>
        <w:ind w:left="5742" w:hanging="420"/>
      </w:pPr>
      <w:rPr>
        <w:rFonts w:hint="default"/>
      </w:rPr>
    </w:lvl>
    <w:lvl w:ilvl="7" w:tentative="0">
      <w:start w:val="0"/>
      <w:numFmt w:val="bullet"/>
      <w:lvlText w:val="•"/>
      <w:lvlJc w:val="left"/>
      <w:pPr>
        <w:ind w:left="6679" w:hanging="420"/>
      </w:pPr>
      <w:rPr>
        <w:rFonts w:hint="default"/>
      </w:rPr>
    </w:lvl>
    <w:lvl w:ilvl="8" w:tentative="0">
      <w:start w:val="0"/>
      <w:numFmt w:val="bullet"/>
      <w:lvlText w:val="•"/>
      <w:lvlJc w:val="left"/>
      <w:pPr>
        <w:ind w:left="7616" w:hanging="420"/>
      </w:pPr>
      <w:rPr>
        <w:rFonts w:hint="default"/>
      </w:rPr>
    </w:lvl>
  </w:abstractNum>
  <w:abstractNum w:abstractNumId="4">
    <w:nsid w:val="2B86DC3C"/>
    <w:multiLevelType w:val="singleLevel"/>
    <w:tmpl w:val="2B86DC3C"/>
    <w:lvl w:ilvl="0" w:tentative="0">
      <w:start w:val="1"/>
      <w:numFmt w:val="decimal"/>
      <w:suff w:val="nothing"/>
      <w:lvlText w:val="%1、"/>
      <w:lvlJc w:val="left"/>
    </w:lvl>
  </w:abstractNum>
  <w:abstractNum w:abstractNumId="5">
    <w:nsid w:val="2EC86B76"/>
    <w:multiLevelType w:val="multilevel"/>
    <w:tmpl w:val="2EC86B76"/>
    <w:lvl w:ilvl="0" w:tentative="0">
      <w:start w:val="1"/>
      <w:numFmt w:val="japaneseCounting"/>
      <w:lvlText w:val="%1、"/>
      <w:lvlJc w:val="left"/>
      <w:pPr>
        <w:ind w:left="1258" w:hanging="720"/>
      </w:pPr>
      <w:rPr>
        <w:rFonts w:hint="default"/>
      </w:rPr>
    </w:lvl>
    <w:lvl w:ilvl="1" w:tentative="0">
      <w:start w:val="1"/>
      <w:numFmt w:val="lowerLetter"/>
      <w:pStyle w:val="133"/>
      <w:lvlText w:val="%2)"/>
      <w:lvlJc w:val="left"/>
      <w:pPr>
        <w:ind w:left="1378" w:hanging="420"/>
      </w:pPr>
    </w:lvl>
    <w:lvl w:ilvl="2" w:tentative="0">
      <w:start w:val="1"/>
      <w:numFmt w:val="lowerRoman"/>
      <w:lvlText w:val="%3."/>
      <w:lvlJc w:val="right"/>
      <w:pPr>
        <w:ind w:left="1798" w:hanging="420"/>
      </w:pPr>
    </w:lvl>
    <w:lvl w:ilvl="3" w:tentative="0">
      <w:start w:val="1"/>
      <w:numFmt w:val="decimal"/>
      <w:lvlText w:val="%4."/>
      <w:lvlJc w:val="left"/>
      <w:pPr>
        <w:ind w:left="2218" w:hanging="420"/>
      </w:pPr>
    </w:lvl>
    <w:lvl w:ilvl="4" w:tentative="0">
      <w:start w:val="1"/>
      <w:numFmt w:val="lowerLetter"/>
      <w:lvlText w:val="%5)"/>
      <w:lvlJc w:val="left"/>
      <w:pPr>
        <w:ind w:left="2638" w:hanging="420"/>
      </w:pPr>
    </w:lvl>
    <w:lvl w:ilvl="5" w:tentative="0">
      <w:start w:val="1"/>
      <w:numFmt w:val="lowerRoman"/>
      <w:lvlText w:val="%6."/>
      <w:lvlJc w:val="right"/>
      <w:pPr>
        <w:ind w:left="3058" w:hanging="420"/>
      </w:pPr>
    </w:lvl>
    <w:lvl w:ilvl="6" w:tentative="0">
      <w:start w:val="1"/>
      <w:numFmt w:val="decimal"/>
      <w:lvlText w:val="%7."/>
      <w:lvlJc w:val="left"/>
      <w:pPr>
        <w:ind w:left="3478" w:hanging="420"/>
      </w:pPr>
    </w:lvl>
    <w:lvl w:ilvl="7" w:tentative="0">
      <w:start w:val="1"/>
      <w:numFmt w:val="lowerLetter"/>
      <w:lvlText w:val="%8)"/>
      <w:lvlJc w:val="left"/>
      <w:pPr>
        <w:ind w:left="3898" w:hanging="420"/>
      </w:pPr>
    </w:lvl>
    <w:lvl w:ilvl="8" w:tentative="0">
      <w:start w:val="1"/>
      <w:numFmt w:val="lowerRoman"/>
      <w:lvlText w:val="%9."/>
      <w:lvlJc w:val="right"/>
      <w:pPr>
        <w:ind w:left="4318" w:hanging="420"/>
      </w:pPr>
    </w:lvl>
  </w:abstractNum>
  <w:abstractNum w:abstractNumId="6">
    <w:nsid w:val="30014EE9"/>
    <w:multiLevelType w:val="multilevel"/>
    <w:tmpl w:val="30014EE9"/>
    <w:lvl w:ilvl="0" w:tentative="0">
      <w:start w:val="1"/>
      <w:numFmt w:val="upperLetter"/>
      <w:pStyle w:val="135"/>
      <w:lvlText w:val="%1、"/>
      <w:lvlJc w:val="left"/>
      <w:pPr>
        <w:ind w:left="988" w:hanging="390"/>
      </w:pPr>
      <w:rPr>
        <w:rFonts w:hint="default"/>
      </w:rPr>
    </w:lvl>
    <w:lvl w:ilvl="1" w:tentative="0">
      <w:start w:val="1"/>
      <w:numFmt w:val="lowerLetter"/>
      <w:lvlText w:val="%2)"/>
      <w:lvlJc w:val="left"/>
      <w:pPr>
        <w:ind w:left="1438" w:hanging="420"/>
      </w:pPr>
    </w:lvl>
    <w:lvl w:ilvl="2" w:tentative="0">
      <w:start w:val="1"/>
      <w:numFmt w:val="lowerRoman"/>
      <w:lvlText w:val="%3."/>
      <w:lvlJc w:val="right"/>
      <w:pPr>
        <w:ind w:left="1858" w:hanging="420"/>
      </w:pPr>
    </w:lvl>
    <w:lvl w:ilvl="3" w:tentative="0">
      <w:start w:val="1"/>
      <w:numFmt w:val="decimal"/>
      <w:lvlText w:val="%4."/>
      <w:lvlJc w:val="left"/>
      <w:pPr>
        <w:ind w:left="2278" w:hanging="420"/>
      </w:pPr>
    </w:lvl>
    <w:lvl w:ilvl="4" w:tentative="0">
      <w:start w:val="1"/>
      <w:numFmt w:val="lowerLetter"/>
      <w:lvlText w:val="%5)"/>
      <w:lvlJc w:val="left"/>
      <w:pPr>
        <w:ind w:left="2698" w:hanging="420"/>
      </w:pPr>
    </w:lvl>
    <w:lvl w:ilvl="5" w:tentative="0">
      <w:start w:val="1"/>
      <w:numFmt w:val="lowerRoman"/>
      <w:lvlText w:val="%6."/>
      <w:lvlJc w:val="right"/>
      <w:pPr>
        <w:ind w:left="3118" w:hanging="420"/>
      </w:pPr>
    </w:lvl>
    <w:lvl w:ilvl="6" w:tentative="0">
      <w:start w:val="1"/>
      <w:numFmt w:val="decimal"/>
      <w:lvlText w:val="%7."/>
      <w:lvlJc w:val="left"/>
      <w:pPr>
        <w:ind w:left="3538" w:hanging="420"/>
      </w:pPr>
    </w:lvl>
    <w:lvl w:ilvl="7" w:tentative="0">
      <w:start w:val="1"/>
      <w:numFmt w:val="lowerLetter"/>
      <w:lvlText w:val="%8)"/>
      <w:lvlJc w:val="left"/>
      <w:pPr>
        <w:ind w:left="3958" w:hanging="420"/>
      </w:pPr>
    </w:lvl>
    <w:lvl w:ilvl="8" w:tentative="0">
      <w:start w:val="1"/>
      <w:numFmt w:val="lowerRoman"/>
      <w:lvlText w:val="%9."/>
      <w:lvlJc w:val="right"/>
      <w:pPr>
        <w:ind w:left="4378" w:hanging="420"/>
      </w:pPr>
    </w:lvl>
  </w:abstractNum>
  <w:abstractNum w:abstractNumId="7">
    <w:nsid w:val="3A451854"/>
    <w:multiLevelType w:val="multilevel"/>
    <w:tmpl w:val="3A451854"/>
    <w:lvl w:ilvl="0" w:tentative="0">
      <w:start w:val="1"/>
      <w:numFmt w:val="chineseCountingThousand"/>
      <w:pStyle w:val="180"/>
      <w:lvlText w:val="第%1章 "/>
      <w:lvlJc w:val="left"/>
      <w:pPr>
        <w:tabs>
          <w:tab w:val="left" w:pos="425"/>
        </w:tabs>
        <w:ind w:left="0" w:firstLine="0"/>
      </w:pPr>
      <w:rPr>
        <w:rFonts w:hint="eastAsia" w:ascii="宋体" w:eastAsia="宋体"/>
        <w:b/>
        <w:i w:val="0"/>
        <w:sz w:val="32"/>
        <w:szCs w:val="32"/>
      </w:rPr>
    </w:lvl>
    <w:lvl w:ilvl="1" w:tentative="0">
      <w:start w:val="1"/>
      <w:numFmt w:val="decimal"/>
      <w:pStyle w:val="181"/>
      <w:lvlText w:val="第%2节"/>
      <w:lvlJc w:val="left"/>
      <w:pPr>
        <w:tabs>
          <w:tab w:val="left" w:pos="992"/>
        </w:tabs>
        <w:ind w:left="0" w:firstLine="0"/>
      </w:pPr>
      <w:rPr>
        <w:rFonts w:hint="eastAsia" w:ascii="宋体" w:eastAsia="宋体"/>
        <w:b/>
        <w:i w:val="0"/>
        <w:sz w:val="30"/>
        <w:szCs w:val="30"/>
      </w:rPr>
    </w:lvl>
    <w:lvl w:ilvl="2" w:tentative="0">
      <w:start w:val="1"/>
      <w:numFmt w:val="decimal"/>
      <w:pStyle w:val="182"/>
      <w:lvlText w:val="%3"/>
      <w:lvlJc w:val="left"/>
      <w:pPr>
        <w:tabs>
          <w:tab w:val="left" w:pos="567"/>
        </w:tabs>
        <w:ind w:left="0" w:firstLine="0"/>
      </w:pPr>
      <w:rPr>
        <w:rFonts w:hint="eastAsia" w:ascii="宋体" w:eastAsia="宋体"/>
        <w:b/>
        <w:i w:val="0"/>
        <w:sz w:val="24"/>
        <w:szCs w:val="24"/>
      </w:rPr>
    </w:lvl>
    <w:lvl w:ilvl="3" w:tentative="0">
      <w:start w:val="1"/>
      <w:numFmt w:val="decimal"/>
      <w:pStyle w:val="183"/>
      <w:lvlText w:val="%3.%4"/>
      <w:lvlJc w:val="left"/>
      <w:pPr>
        <w:tabs>
          <w:tab w:val="left" w:pos="737"/>
        </w:tabs>
        <w:ind w:left="0" w:firstLine="284"/>
      </w:pPr>
      <w:rPr>
        <w:rFonts w:hint="eastAsia" w:ascii="宋体" w:eastAsia="宋体"/>
        <w:b/>
        <w:i w:val="0"/>
        <w:sz w:val="24"/>
        <w:szCs w:val="24"/>
      </w:rPr>
    </w:lvl>
    <w:lvl w:ilvl="4" w:tentative="0">
      <w:start w:val="1"/>
      <w:numFmt w:val="decimal"/>
      <w:pStyle w:val="184"/>
      <w:lvlText w:val="6.4.%5"/>
      <w:lvlJc w:val="left"/>
      <w:pPr>
        <w:tabs>
          <w:tab w:val="left" w:pos="907"/>
        </w:tabs>
        <w:ind w:left="0" w:firstLine="0"/>
      </w:pPr>
      <w:rPr>
        <w:rFonts w:hint="eastAsia" w:ascii="宋体" w:eastAsia="宋体"/>
        <w:b w:val="0"/>
        <w:i w:val="0"/>
        <w:sz w:val="24"/>
        <w:szCs w:val="24"/>
      </w:rPr>
    </w:lvl>
    <w:lvl w:ilvl="5" w:tentative="0">
      <w:start w:val="1"/>
      <w:numFmt w:val="decimal"/>
      <w:pStyle w:val="185"/>
      <w:lvlText w:val="%3.%4.%5.%6"/>
      <w:lvlJc w:val="left"/>
      <w:pPr>
        <w:tabs>
          <w:tab w:val="left" w:pos="1021"/>
        </w:tabs>
        <w:ind w:left="0" w:firstLine="0"/>
      </w:pPr>
      <w:rPr>
        <w:rFonts w:hint="eastAsia" w:ascii="宋体" w:eastAsia="宋体"/>
        <w:b w:val="0"/>
        <w:i w:val="0"/>
        <w:sz w:val="24"/>
        <w:szCs w:val="24"/>
      </w:rPr>
    </w:lvl>
    <w:lvl w:ilvl="6" w:tentative="0">
      <w:start w:val="1"/>
      <w:numFmt w:val="decimal"/>
      <w:lvlText w:val="%1.%2.%3.%4.%5.%6.%7"/>
      <w:lvlJc w:val="left"/>
      <w:pPr>
        <w:tabs>
          <w:tab w:val="left" w:pos="3827"/>
        </w:tabs>
        <w:ind w:left="3827" w:hanging="1276"/>
      </w:pPr>
      <w:rPr>
        <w:rFonts w:hint="eastAsia"/>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abstractNum w:abstractNumId="8">
    <w:nsid w:val="4B44014A"/>
    <w:multiLevelType w:val="singleLevel"/>
    <w:tmpl w:val="4B44014A"/>
    <w:lvl w:ilvl="0" w:tentative="0">
      <w:start w:val="9"/>
      <w:numFmt w:val="chineseCounting"/>
      <w:suff w:val="nothing"/>
      <w:lvlText w:val="%1、"/>
      <w:lvlJc w:val="left"/>
      <w:rPr>
        <w:rFonts w:hint="eastAsia"/>
      </w:rPr>
    </w:lvl>
  </w:abstractNum>
  <w:abstractNum w:abstractNumId="9">
    <w:nsid w:val="5A241D34"/>
    <w:multiLevelType w:val="multilevel"/>
    <w:tmpl w:val="5A241D34"/>
    <w:lvl w:ilvl="0" w:tentative="0">
      <w:start w:val="1"/>
      <w:numFmt w:val="decimal"/>
      <w:pStyle w:val="15"/>
      <w:lvlText w:val="%1."/>
      <w:lvlJc w:val="left"/>
      <w:pPr>
        <w:ind w:left="6778" w:hanging="6300"/>
      </w:pPr>
      <w:rPr>
        <w:rFonts w:hint="default" w:ascii="Times New Roman" w:hAnsi="Times New Roman" w:eastAsia="Times New Roman" w:cs="Times New Roman"/>
        <w:w w:val="100"/>
        <w:sz w:val="24"/>
        <w:szCs w:val="24"/>
      </w:rPr>
    </w:lvl>
    <w:lvl w:ilvl="1" w:tentative="0">
      <w:start w:val="0"/>
      <w:numFmt w:val="bullet"/>
      <w:lvlText w:val="•"/>
      <w:lvlJc w:val="left"/>
      <w:pPr>
        <w:ind w:left="7061" w:hanging="6300"/>
      </w:pPr>
      <w:rPr>
        <w:rFonts w:hint="default"/>
      </w:rPr>
    </w:lvl>
    <w:lvl w:ilvl="2" w:tentative="0">
      <w:start w:val="0"/>
      <w:numFmt w:val="bullet"/>
      <w:lvlText w:val="•"/>
      <w:lvlJc w:val="left"/>
      <w:pPr>
        <w:ind w:left="7342" w:hanging="6300"/>
      </w:pPr>
      <w:rPr>
        <w:rFonts w:hint="default"/>
      </w:rPr>
    </w:lvl>
    <w:lvl w:ilvl="3" w:tentative="0">
      <w:start w:val="0"/>
      <w:numFmt w:val="bullet"/>
      <w:lvlText w:val="•"/>
      <w:lvlJc w:val="left"/>
      <w:pPr>
        <w:ind w:left="7623" w:hanging="6300"/>
      </w:pPr>
      <w:rPr>
        <w:rFonts w:hint="default"/>
      </w:rPr>
    </w:lvl>
    <w:lvl w:ilvl="4" w:tentative="0">
      <w:start w:val="0"/>
      <w:numFmt w:val="bullet"/>
      <w:lvlText w:val="•"/>
      <w:lvlJc w:val="left"/>
      <w:pPr>
        <w:ind w:left="7904" w:hanging="6300"/>
      </w:pPr>
      <w:rPr>
        <w:rFonts w:hint="default"/>
      </w:rPr>
    </w:lvl>
    <w:lvl w:ilvl="5" w:tentative="0">
      <w:start w:val="0"/>
      <w:numFmt w:val="bullet"/>
      <w:lvlText w:val="•"/>
      <w:lvlJc w:val="left"/>
      <w:pPr>
        <w:ind w:left="8185" w:hanging="6300"/>
      </w:pPr>
      <w:rPr>
        <w:rFonts w:hint="default"/>
      </w:rPr>
    </w:lvl>
    <w:lvl w:ilvl="6" w:tentative="0">
      <w:start w:val="0"/>
      <w:numFmt w:val="bullet"/>
      <w:lvlText w:val="•"/>
      <w:lvlJc w:val="left"/>
      <w:pPr>
        <w:ind w:left="8466" w:hanging="6300"/>
      </w:pPr>
      <w:rPr>
        <w:rFonts w:hint="default"/>
      </w:rPr>
    </w:lvl>
    <w:lvl w:ilvl="7" w:tentative="0">
      <w:start w:val="0"/>
      <w:numFmt w:val="bullet"/>
      <w:lvlText w:val="•"/>
      <w:lvlJc w:val="left"/>
      <w:pPr>
        <w:ind w:left="8747" w:hanging="6300"/>
      </w:pPr>
      <w:rPr>
        <w:rFonts w:hint="default"/>
      </w:rPr>
    </w:lvl>
    <w:lvl w:ilvl="8" w:tentative="0">
      <w:start w:val="0"/>
      <w:numFmt w:val="bullet"/>
      <w:lvlText w:val="•"/>
      <w:lvlJc w:val="left"/>
      <w:pPr>
        <w:ind w:left="9028" w:hanging="6300"/>
      </w:pPr>
      <w:rPr>
        <w:rFonts w:hint="default"/>
      </w:rPr>
    </w:lvl>
  </w:abstractNum>
  <w:num w:numId="1">
    <w:abstractNumId w:val="9"/>
  </w:num>
  <w:num w:numId="2">
    <w:abstractNumId w:val="3"/>
  </w:num>
  <w:num w:numId="3">
    <w:abstractNumId w:val="8"/>
  </w:num>
  <w:num w:numId="4">
    <w:abstractNumId w:val="5"/>
  </w:num>
  <w:num w:numId="5">
    <w:abstractNumId w:val="6"/>
  </w:num>
  <w:num w:numId="6">
    <w:abstractNumId w:val="7"/>
  </w:num>
  <w:num w:numId="7">
    <w:abstractNumId w:val="1"/>
  </w:num>
  <w:num w:numId="8">
    <w:abstractNumId w:val="4"/>
  </w:num>
  <w:num w:numId="9">
    <w:abstractNumId w:val="0"/>
  </w:num>
  <w:num w:numId="1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720"/>
  <w:drawingGridHorizontalSpacing w:val="110"/>
  <w:noPunctuationKerning w:val="1"/>
  <w:characterSpacingControl w:val="doNotCompress"/>
  <w:hdrShapeDefaults>
    <o:shapelayout v:ext="edit">
      <o:idmap v:ext="edit" data="3"/>
    </o:shapelayout>
  </w:hdrShapeDefaults>
  <w:compat>
    <w:ulTrailSpace/>
    <w:doNotExpandShiftReturn/>
    <w:doNotWrapTextWithPunct/>
    <w:doNotUseEastAsianBreakRules/>
    <w:useFELayout/>
    <w:doNotUseIndentAsNumberingTabStop/>
    <w:compatSetting w:name="compatibilityMode" w:uri="http://schemas.microsoft.com/office/word" w:val="12"/>
  </w:compat>
  <w:rsids>
    <w:rsidRoot w:val="00967702"/>
    <w:rsid w:val="000004E6"/>
    <w:rsid w:val="000010FA"/>
    <w:rsid w:val="00001416"/>
    <w:rsid w:val="000034C1"/>
    <w:rsid w:val="00004C5E"/>
    <w:rsid w:val="00025717"/>
    <w:rsid w:val="000277D1"/>
    <w:rsid w:val="00034C8E"/>
    <w:rsid w:val="000367ED"/>
    <w:rsid w:val="00037D7F"/>
    <w:rsid w:val="0004587E"/>
    <w:rsid w:val="00052C0E"/>
    <w:rsid w:val="00057E4C"/>
    <w:rsid w:val="00060DB7"/>
    <w:rsid w:val="00061BA3"/>
    <w:rsid w:val="00065E22"/>
    <w:rsid w:val="000674E3"/>
    <w:rsid w:val="00074760"/>
    <w:rsid w:val="00085CA2"/>
    <w:rsid w:val="000866C9"/>
    <w:rsid w:val="00092243"/>
    <w:rsid w:val="0009500D"/>
    <w:rsid w:val="000962C0"/>
    <w:rsid w:val="000A1C86"/>
    <w:rsid w:val="000A6182"/>
    <w:rsid w:val="000B0914"/>
    <w:rsid w:val="000B2F35"/>
    <w:rsid w:val="000C57EB"/>
    <w:rsid w:val="000C629C"/>
    <w:rsid w:val="000D1175"/>
    <w:rsid w:val="000D1AB8"/>
    <w:rsid w:val="000D35CF"/>
    <w:rsid w:val="000D51F3"/>
    <w:rsid w:val="000E4CCC"/>
    <w:rsid w:val="000E505B"/>
    <w:rsid w:val="000F116F"/>
    <w:rsid w:val="000F15E9"/>
    <w:rsid w:val="000F27AD"/>
    <w:rsid w:val="000F39C1"/>
    <w:rsid w:val="000F4255"/>
    <w:rsid w:val="00101100"/>
    <w:rsid w:val="0011079D"/>
    <w:rsid w:val="00111D19"/>
    <w:rsid w:val="001150C5"/>
    <w:rsid w:val="00122E24"/>
    <w:rsid w:val="0012681B"/>
    <w:rsid w:val="00130886"/>
    <w:rsid w:val="00135AC9"/>
    <w:rsid w:val="00142384"/>
    <w:rsid w:val="00142830"/>
    <w:rsid w:val="00146977"/>
    <w:rsid w:val="001507FD"/>
    <w:rsid w:val="00150CB0"/>
    <w:rsid w:val="00154D53"/>
    <w:rsid w:val="00154EB4"/>
    <w:rsid w:val="00164170"/>
    <w:rsid w:val="001660AB"/>
    <w:rsid w:val="0017327B"/>
    <w:rsid w:val="00177E03"/>
    <w:rsid w:val="0018116F"/>
    <w:rsid w:val="00182B0E"/>
    <w:rsid w:val="00185C58"/>
    <w:rsid w:val="001861E4"/>
    <w:rsid w:val="00192465"/>
    <w:rsid w:val="00193470"/>
    <w:rsid w:val="00193817"/>
    <w:rsid w:val="00195D79"/>
    <w:rsid w:val="001A6EE7"/>
    <w:rsid w:val="001B07AA"/>
    <w:rsid w:val="001B5CD4"/>
    <w:rsid w:val="001B698B"/>
    <w:rsid w:val="001C0DB4"/>
    <w:rsid w:val="001C2037"/>
    <w:rsid w:val="001C5843"/>
    <w:rsid w:val="001D13DE"/>
    <w:rsid w:val="001E3C0E"/>
    <w:rsid w:val="001E5BEC"/>
    <w:rsid w:val="001F3956"/>
    <w:rsid w:val="001F3D0A"/>
    <w:rsid w:val="00200CED"/>
    <w:rsid w:val="0020141D"/>
    <w:rsid w:val="00227419"/>
    <w:rsid w:val="00227556"/>
    <w:rsid w:val="002305DA"/>
    <w:rsid w:val="002318C1"/>
    <w:rsid w:val="00233571"/>
    <w:rsid w:val="002336A1"/>
    <w:rsid w:val="00236914"/>
    <w:rsid w:val="00241E6B"/>
    <w:rsid w:val="00242301"/>
    <w:rsid w:val="002427A9"/>
    <w:rsid w:val="002431E7"/>
    <w:rsid w:val="002451B2"/>
    <w:rsid w:val="0024625A"/>
    <w:rsid w:val="00251A13"/>
    <w:rsid w:val="0025699E"/>
    <w:rsid w:val="002578E6"/>
    <w:rsid w:val="00263085"/>
    <w:rsid w:val="002648A2"/>
    <w:rsid w:val="00270CE4"/>
    <w:rsid w:val="00273DCB"/>
    <w:rsid w:val="002855A5"/>
    <w:rsid w:val="002859D4"/>
    <w:rsid w:val="00285F4F"/>
    <w:rsid w:val="00287A75"/>
    <w:rsid w:val="00290ADB"/>
    <w:rsid w:val="00290B7A"/>
    <w:rsid w:val="002971E6"/>
    <w:rsid w:val="002A4126"/>
    <w:rsid w:val="002A68F0"/>
    <w:rsid w:val="002B042F"/>
    <w:rsid w:val="002B3B47"/>
    <w:rsid w:val="002B6416"/>
    <w:rsid w:val="002C6A2D"/>
    <w:rsid w:val="002C6A97"/>
    <w:rsid w:val="002D4CF8"/>
    <w:rsid w:val="002E0F0C"/>
    <w:rsid w:val="002E3036"/>
    <w:rsid w:val="002E49DF"/>
    <w:rsid w:val="002E4DB0"/>
    <w:rsid w:val="002E6175"/>
    <w:rsid w:val="002F34BA"/>
    <w:rsid w:val="002F755A"/>
    <w:rsid w:val="003053B9"/>
    <w:rsid w:val="003102D1"/>
    <w:rsid w:val="0031106F"/>
    <w:rsid w:val="003221F4"/>
    <w:rsid w:val="00322502"/>
    <w:rsid w:val="00322549"/>
    <w:rsid w:val="00324308"/>
    <w:rsid w:val="00331810"/>
    <w:rsid w:val="0033277A"/>
    <w:rsid w:val="003344D9"/>
    <w:rsid w:val="003355C7"/>
    <w:rsid w:val="00342B24"/>
    <w:rsid w:val="003456D2"/>
    <w:rsid w:val="00347C37"/>
    <w:rsid w:val="00350BD1"/>
    <w:rsid w:val="003603CD"/>
    <w:rsid w:val="003630E2"/>
    <w:rsid w:val="003635DF"/>
    <w:rsid w:val="00364EB1"/>
    <w:rsid w:val="00365CCD"/>
    <w:rsid w:val="00373697"/>
    <w:rsid w:val="00376FF9"/>
    <w:rsid w:val="00383DFA"/>
    <w:rsid w:val="00385474"/>
    <w:rsid w:val="00387574"/>
    <w:rsid w:val="0039324B"/>
    <w:rsid w:val="003B3C4F"/>
    <w:rsid w:val="003B3F6B"/>
    <w:rsid w:val="003B6804"/>
    <w:rsid w:val="003B7CBD"/>
    <w:rsid w:val="003C1AF2"/>
    <w:rsid w:val="003C5E84"/>
    <w:rsid w:val="003E37C1"/>
    <w:rsid w:val="003F3600"/>
    <w:rsid w:val="003F5B96"/>
    <w:rsid w:val="003F614D"/>
    <w:rsid w:val="003F6A6B"/>
    <w:rsid w:val="004022EC"/>
    <w:rsid w:val="0040417A"/>
    <w:rsid w:val="00405092"/>
    <w:rsid w:val="00407E93"/>
    <w:rsid w:val="00410C69"/>
    <w:rsid w:val="0041197D"/>
    <w:rsid w:val="00413501"/>
    <w:rsid w:val="00420DB7"/>
    <w:rsid w:val="00432036"/>
    <w:rsid w:val="00437706"/>
    <w:rsid w:val="00437CA2"/>
    <w:rsid w:val="0046376D"/>
    <w:rsid w:val="00465443"/>
    <w:rsid w:val="00465D19"/>
    <w:rsid w:val="0047282D"/>
    <w:rsid w:val="0047402F"/>
    <w:rsid w:val="00481DEF"/>
    <w:rsid w:val="004835AF"/>
    <w:rsid w:val="00490A62"/>
    <w:rsid w:val="0049126B"/>
    <w:rsid w:val="00492D04"/>
    <w:rsid w:val="004941B1"/>
    <w:rsid w:val="00494C07"/>
    <w:rsid w:val="004A13AF"/>
    <w:rsid w:val="004A46AD"/>
    <w:rsid w:val="004A498D"/>
    <w:rsid w:val="004B3B40"/>
    <w:rsid w:val="004C16AE"/>
    <w:rsid w:val="004C4B54"/>
    <w:rsid w:val="004C5508"/>
    <w:rsid w:val="004D6A19"/>
    <w:rsid w:val="00500D74"/>
    <w:rsid w:val="00505560"/>
    <w:rsid w:val="00513D5D"/>
    <w:rsid w:val="00514AFE"/>
    <w:rsid w:val="00533119"/>
    <w:rsid w:val="005339E0"/>
    <w:rsid w:val="005345C8"/>
    <w:rsid w:val="005369F4"/>
    <w:rsid w:val="00547AD0"/>
    <w:rsid w:val="005518F3"/>
    <w:rsid w:val="00555E59"/>
    <w:rsid w:val="00565CF8"/>
    <w:rsid w:val="0057705C"/>
    <w:rsid w:val="00581B11"/>
    <w:rsid w:val="0058671D"/>
    <w:rsid w:val="00593DEA"/>
    <w:rsid w:val="00595F8F"/>
    <w:rsid w:val="005A4D52"/>
    <w:rsid w:val="005B4BA0"/>
    <w:rsid w:val="005B6211"/>
    <w:rsid w:val="005C6A76"/>
    <w:rsid w:val="005D5BB2"/>
    <w:rsid w:val="005E2211"/>
    <w:rsid w:val="005E2CFD"/>
    <w:rsid w:val="005E2EB3"/>
    <w:rsid w:val="005E7AF2"/>
    <w:rsid w:val="005F21D1"/>
    <w:rsid w:val="005F32BA"/>
    <w:rsid w:val="005F4BA4"/>
    <w:rsid w:val="00603968"/>
    <w:rsid w:val="00606A94"/>
    <w:rsid w:val="00611D91"/>
    <w:rsid w:val="006149C8"/>
    <w:rsid w:val="006152B6"/>
    <w:rsid w:val="00622985"/>
    <w:rsid w:val="006238C7"/>
    <w:rsid w:val="006238EE"/>
    <w:rsid w:val="00624F51"/>
    <w:rsid w:val="006268B0"/>
    <w:rsid w:val="00630128"/>
    <w:rsid w:val="006312AB"/>
    <w:rsid w:val="00631F92"/>
    <w:rsid w:val="00632468"/>
    <w:rsid w:val="00632E52"/>
    <w:rsid w:val="00642E61"/>
    <w:rsid w:val="006458DE"/>
    <w:rsid w:val="0065429C"/>
    <w:rsid w:val="00662C51"/>
    <w:rsid w:val="006631EB"/>
    <w:rsid w:val="00663B1C"/>
    <w:rsid w:val="00664A57"/>
    <w:rsid w:val="00664E56"/>
    <w:rsid w:val="0068543C"/>
    <w:rsid w:val="006940F9"/>
    <w:rsid w:val="006A232A"/>
    <w:rsid w:val="006A79DD"/>
    <w:rsid w:val="006A7D0D"/>
    <w:rsid w:val="006A7EA8"/>
    <w:rsid w:val="006B21C2"/>
    <w:rsid w:val="006B3CB3"/>
    <w:rsid w:val="006B5E39"/>
    <w:rsid w:val="006B79D7"/>
    <w:rsid w:val="006C1395"/>
    <w:rsid w:val="006C3A25"/>
    <w:rsid w:val="006C775E"/>
    <w:rsid w:val="006D4F96"/>
    <w:rsid w:val="006D6EE0"/>
    <w:rsid w:val="006E0A7C"/>
    <w:rsid w:val="006E0FCB"/>
    <w:rsid w:val="006E25FB"/>
    <w:rsid w:val="006E3B36"/>
    <w:rsid w:val="006E6D55"/>
    <w:rsid w:val="006F0262"/>
    <w:rsid w:val="0070006F"/>
    <w:rsid w:val="00701816"/>
    <w:rsid w:val="00701DE6"/>
    <w:rsid w:val="0070392A"/>
    <w:rsid w:val="007072CB"/>
    <w:rsid w:val="0071080A"/>
    <w:rsid w:val="00711047"/>
    <w:rsid w:val="00714008"/>
    <w:rsid w:val="00714DA2"/>
    <w:rsid w:val="0071545F"/>
    <w:rsid w:val="007279F5"/>
    <w:rsid w:val="00732878"/>
    <w:rsid w:val="00733A20"/>
    <w:rsid w:val="0073742A"/>
    <w:rsid w:val="00737B9A"/>
    <w:rsid w:val="007422CA"/>
    <w:rsid w:val="00745001"/>
    <w:rsid w:val="00745779"/>
    <w:rsid w:val="00746DBA"/>
    <w:rsid w:val="00751B1E"/>
    <w:rsid w:val="00753C0F"/>
    <w:rsid w:val="007540CE"/>
    <w:rsid w:val="00755E15"/>
    <w:rsid w:val="007601EF"/>
    <w:rsid w:val="00760373"/>
    <w:rsid w:val="00786BE0"/>
    <w:rsid w:val="00794F72"/>
    <w:rsid w:val="00795740"/>
    <w:rsid w:val="007B4314"/>
    <w:rsid w:val="007B7828"/>
    <w:rsid w:val="007C2B12"/>
    <w:rsid w:val="007C6297"/>
    <w:rsid w:val="007C7F5F"/>
    <w:rsid w:val="007D17EF"/>
    <w:rsid w:val="007D2272"/>
    <w:rsid w:val="007D2D34"/>
    <w:rsid w:val="007D5A7E"/>
    <w:rsid w:val="007D5F37"/>
    <w:rsid w:val="007D6D04"/>
    <w:rsid w:val="007D6F70"/>
    <w:rsid w:val="007D7FCA"/>
    <w:rsid w:val="007E208C"/>
    <w:rsid w:val="007E67FB"/>
    <w:rsid w:val="007E6CD1"/>
    <w:rsid w:val="007F06B2"/>
    <w:rsid w:val="007F3EB5"/>
    <w:rsid w:val="007F61D0"/>
    <w:rsid w:val="00804A52"/>
    <w:rsid w:val="00804C93"/>
    <w:rsid w:val="00811DBA"/>
    <w:rsid w:val="008263B0"/>
    <w:rsid w:val="00826D77"/>
    <w:rsid w:val="008279D0"/>
    <w:rsid w:val="008367BA"/>
    <w:rsid w:val="0084007B"/>
    <w:rsid w:val="00840870"/>
    <w:rsid w:val="008433A6"/>
    <w:rsid w:val="0085290F"/>
    <w:rsid w:val="00855428"/>
    <w:rsid w:val="00856CF7"/>
    <w:rsid w:val="00856E19"/>
    <w:rsid w:val="008622DD"/>
    <w:rsid w:val="00862896"/>
    <w:rsid w:val="008725C6"/>
    <w:rsid w:val="00876586"/>
    <w:rsid w:val="00881942"/>
    <w:rsid w:val="00885D5E"/>
    <w:rsid w:val="00890315"/>
    <w:rsid w:val="00892A2A"/>
    <w:rsid w:val="00895AAC"/>
    <w:rsid w:val="008A20B3"/>
    <w:rsid w:val="008A28CB"/>
    <w:rsid w:val="008B4179"/>
    <w:rsid w:val="008C03C3"/>
    <w:rsid w:val="008E1769"/>
    <w:rsid w:val="008E1F3F"/>
    <w:rsid w:val="008E2155"/>
    <w:rsid w:val="008E5198"/>
    <w:rsid w:val="008F3559"/>
    <w:rsid w:val="009032FB"/>
    <w:rsid w:val="009135AB"/>
    <w:rsid w:val="00915F71"/>
    <w:rsid w:val="009171AF"/>
    <w:rsid w:val="00917368"/>
    <w:rsid w:val="009235B3"/>
    <w:rsid w:val="00930487"/>
    <w:rsid w:val="009312CA"/>
    <w:rsid w:val="009353D9"/>
    <w:rsid w:val="00937414"/>
    <w:rsid w:val="00952F8D"/>
    <w:rsid w:val="00955A6F"/>
    <w:rsid w:val="00964F96"/>
    <w:rsid w:val="009663D1"/>
    <w:rsid w:val="00967702"/>
    <w:rsid w:val="00971BD1"/>
    <w:rsid w:val="00974883"/>
    <w:rsid w:val="00975EAC"/>
    <w:rsid w:val="009873FF"/>
    <w:rsid w:val="009928C9"/>
    <w:rsid w:val="00992DC8"/>
    <w:rsid w:val="00995066"/>
    <w:rsid w:val="00995F84"/>
    <w:rsid w:val="0099730F"/>
    <w:rsid w:val="009A5EA2"/>
    <w:rsid w:val="009A6FD0"/>
    <w:rsid w:val="009B054A"/>
    <w:rsid w:val="009B2DE5"/>
    <w:rsid w:val="009B34B8"/>
    <w:rsid w:val="009C0EDF"/>
    <w:rsid w:val="009D49AE"/>
    <w:rsid w:val="009D501D"/>
    <w:rsid w:val="009D7449"/>
    <w:rsid w:val="009E1058"/>
    <w:rsid w:val="009F0778"/>
    <w:rsid w:val="009F6299"/>
    <w:rsid w:val="00A05D81"/>
    <w:rsid w:val="00A149E5"/>
    <w:rsid w:val="00A153FC"/>
    <w:rsid w:val="00A23FA5"/>
    <w:rsid w:val="00A2542D"/>
    <w:rsid w:val="00A278D7"/>
    <w:rsid w:val="00A3205F"/>
    <w:rsid w:val="00A33603"/>
    <w:rsid w:val="00A367C8"/>
    <w:rsid w:val="00A37693"/>
    <w:rsid w:val="00A45F18"/>
    <w:rsid w:val="00A614C8"/>
    <w:rsid w:val="00A62247"/>
    <w:rsid w:val="00A6610B"/>
    <w:rsid w:val="00A70480"/>
    <w:rsid w:val="00A7270C"/>
    <w:rsid w:val="00A81688"/>
    <w:rsid w:val="00A82B0B"/>
    <w:rsid w:val="00A878E0"/>
    <w:rsid w:val="00A87B9C"/>
    <w:rsid w:val="00A9577B"/>
    <w:rsid w:val="00A9762D"/>
    <w:rsid w:val="00A97BAC"/>
    <w:rsid w:val="00AB4D58"/>
    <w:rsid w:val="00AB6E37"/>
    <w:rsid w:val="00AB77FF"/>
    <w:rsid w:val="00AC3CFE"/>
    <w:rsid w:val="00AC470D"/>
    <w:rsid w:val="00AC7F0D"/>
    <w:rsid w:val="00AD0858"/>
    <w:rsid w:val="00AD202A"/>
    <w:rsid w:val="00AD24EC"/>
    <w:rsid w:val="00AD258E"/>
    <w:rsid w:val="00AD4DAF"/>
    <w:rsid w:val="00AD66E2"/>
    <w:rsid w:val="00AF3CD8"/>
    <w:rsid w:val="00AF42BA"/>
    <w:rsid w:val="00AF45D7"/>
    <w:rsid w:val="00B04CA6"/>
    <w:rsid w:val="00B101F1"/>
    <w:rsid w:val="00B113A5"/>
    <w:rsid w:val="00B135AA"/>
    <w:rsid w:val="00B17438"/>
    <w:rsid w:val="00B2137B"/>
    <w:rsid w:val="00B3047D"/>
    <w:rsid w:val="00B31994"/>
    <w:rsid w:val="00B33D45"/>
    <w:rsid w:val="00B41C19"/>
    <w:rsid w:val="00B44FC3"/>
    <w:rsid w:val="00B5127C"/>
    <w:rsid w:val="00B601D5"/>
    <w:rsid w:val="00B6462C"/>
    <w:rsid w:val="00B64838"/>
    <w:rsid w:val="00B67AF9"/>
    <w:rsid w:val="00B7542E"/>
    <w:rsid w:val="00B81287"/>
    <w:rsid w:val="00B8397A"/>
    <w:rsid w:val="00B84124"/>
    <w:rsid w:val="00B841E6"/>
    <w:rsid w:val="00B908A4"/>
    <w:rsid w:val="00B912C6"/>
    <w:rsid w:val="00B92794"/>
    <w:rsid w:val="00B936AF"/>
    <w:rsid w:val="00B93AEA"/>
    <w:rsid w:val="00B95CD9"/>
    <w:rsid w:val="00B97B69"/>
    <w:rsid w:val="00BA3909"/>
    <w:rsid w:val="00BA4E15"/>
    <w:rsid w:val="00BA5C95"/>
    <w:rsid w:val="00BA707F"/>
    <w:rsid w:val="00BA76D8"/>
    <w:rsid w:val="00BB028C"/>
    <w:rsid w:val="00BB56DE"/>
    <w:rsid w:val="00BB7853"/>
    <w:rsid w:val="00BC11B8"/>
    <w:rsid w:val="00BC1268"/>
    <w:rsid w:val="00BD107D"/>
    <w:rsid w:val="00BD5816"/>
    <w:rsid w:val="00BD607C"/>
    <w:rsid w:val="00BD77D8"/>
    <w:rsid w:val="00BF0B81"/>
    <w:rsid w:val="00BF0BA0"/>
    <w:rsid w:val="00BF1A08"/>
    <w:rsid w:val="00BF524A"/>
    <w:rsid w:val="00C04D6E"/>
    <w:rsid w:val="00C05D72"/>
    <w:rsid w:val="00C074CA"/>
    <w:rsid w:val="00C10DC9"/>
    <w:rsid w:val="00C13082"/>
    <w:rsid w:val="00C13286"/>
    <w:rsid w:val="00C14D2D"/>
    <w:rsid w:val="00C20605"/>
    <w:rsid w:val="00C257AE"/>
    <w:rsid w:val="00C267A5"/>
    <w:rsid w:val="00C31D86"/>
    <w:rsid w:val="00C36CCA"/>
    <w:rsid w:val="00C41EDF"/>
    <w:rsid w:val="00C518F0"/>
    <w:rsid w:val="00C5267D"/>
    <w:rsid w:val="00C53E9A"/>
    <w:rsid w:val="00C6183F"/>
    <w:rsid w:val="00C6491F"/>
    <w:rsid w:val="00C71916"/>
    <w:rsid w:val="00C76112"/>
    <w:rsid w:val="00C8060B"/>
    <w:rsid w:val="00C864FC"/>
    <w:rsid w:val="00C8727A"/>
    <w:rsid w:val="00C913CE"/>
    <w:rsid w:val="00C93BEF"/>
    <w:rsid w:val="00CA54A9"/>
    <w:rsid w:val="00CB2E01"/>
    <w:rsid w:val="00CB3440"/>
    <w:rsid w:val="00CB5372"/>
    <w:rsid w:val="00CC6798"/>
    <w:rsid w:val="00CD371C"/>
    <w:rsid w:val="00CD3723"/>
    <w:rsid w:val="00CD623F"/>
    <w:rsid w:val="00CD7E0C"/>
    <w:rsid w:val="00CE221C"/>
    <w:rsid w:val="00CE2DB4"/>
    <w:rsid w:val="00CE411C"/>
    <w:rsid w:val="00CE591F"/>
    <w:rsid w:val="00CF173B"/>
    <w:rsid w:val="00CF40A1"/>
    <w:rsid w:val="00D033EB"/>
    <w:rsid w:val="00D10EC7"/>
    <w:rsid w:val="00D14D07"/>
    <w:rsid w:val="00D20FBB"/>
    <w:rsid w:val="00D265B9"/>
    <w:rsid w:val="00D328B1"/>
    <w:rsid w:val="00D33933"/>
    <w:rsid w:val="00D33CA0"/>
    <w:rsid w:val="00D3426F"/>
    <w:rsid w:val="00D4446E"/>
    <w:rsid w:val="00D463C4"/>
    <w:rsid w:val="00D4666F"/>
    <w:rsid w:val="00D5281B"/>
    <w:rsid w:val="00D54A67"/>
    <w:rsid w:val="00D571F8"/>
    <w:rsid w:val="00D60D83"/>
    <w:rsid w:val="00D627B1"/>
    <w:rsid w:val="00D62BDB"/>
    <w:rsid w:val="00D64110"/>
    <w:rsid w:val="00D64BE9"/>
    <w:rsid w:val="00D67F61"/>
    <w:rsid w:val="00D70AEA"/>
    <w:rsid w:val="00D70F88"/>
    <w:rsid w:val="00D728BD"/>
    <w:rsid w:val="00D73C0E"/>
    <w:rsid w:val="00D749CB"/>
    <w:rsid w:val="00D84B38"/>
    <w:rsid w:val="00D86664"/>
    <w:rsid w:val="00D87834"/>
    <w:rsid w:val="00D913F7"/>
    <w:rsid w:val="00D92871"/>
    <w:rsid w:val="00D932FA"/>
    <w:rsid w:val="00D93559"/>
    <w:rsid w:val="00D94629"/>
    <w:rsid w:val="00D947D8"/>
    <w:rsid w:val="00D957A8"/>
    <w:rsid w:val="00D96DE6"/>
    <w:rsid w:val="00D9778F"/>
    <w:rsid w:val="00DA115A"/>
    <w:rsid w:val="00DA5752"/>
    <w:rsid w:val="00DA7F1E"/>
    <w:rsid w:val="00DD3B90"/>
    <w:rsid w:val="00DD56C2"/>
    <w:rsid w:val="00DD73F9"/>
    <w:rsid w:val="00DE0812"/>
    <w:rsid w:val="00DE63EC"/>
    <w:rsid w:val="00DF35F4"/>
    <w:rsid w:val="00DF41E5"/>
    <w:rsid w:val="00DF463A"/>
    <w:rsid w:val="00E00780"/>
    <w:rsid w:val="00E03EFB"/>
    <w:rsid w:val="00E068F1"/>
    <w:rsid w:val="00E12E5B"/>
    <w:rsid w:val="00E13875"/>
    <w:rsid w:val="00E155F5"/>
    <w:rsid w:val="00E21054"/>
    <w:rsid w:val="00E3080E"/>
    <w:rsid w:val="00E3205C"/>
    <w:rsid w:val="00E35382"/>
    <w:rsid w:val="00E37D62"/>
    <w:rsid w:val="00E410EA"/>
    <w:rsid w:val="00E462DE"/>
    <w:rsid w:val="00E50F7B"/>
    <w:rsid w:val="00E528E4"/>
    <w:rsid w:val="00E56799"/>
    <w:rsid w:val="00E6494A"/>
    <w:rsid w:val="00E70964"/>
    <w:rsid w:val="00E739AE"/>
    <w:rsid w:val="00E80BDD"/>
    <w:rsid w:val="00E85991"/>
    <w:rsid w:val="00E93446"/>
    <w:rsid w:val="00E94724"/>
    <w:rsid w:val="00E975FE"/>
    <w:rsid w:val="00E97CE7"/>
    <w:rsid w:val="00EA5A6E"/>
    <w:rsid w:val="00EC50D4"/>
    <w:rsid w:val="00EC5462"/>
    <w:rsid w:val="00ED19AE"/>
    <w:rsid w:val="00ED2C9E"/>
    <w:rsid w:val="00ED4FC5"/>
    <w:rsid w:val="00EF1FCA"/>
    <w:rsid w:val="00EF5762"/>
    <w:rsid w:val="00EF6FC7"/>
    <w:rsid w:val="00EF7961"/>
    <w:rsid w:val="00F024A8"/>
    <w:rsid w:val="00F076B3"/>
    <w:rsid w:val="00F10B09"/>
    <w:rsid w:val="00F115FB"/>
    <w:rsid w:val="00F11707"/>
    <w:rsid w:val="00F17FFC"/>
    <w:rsid w:val="00F2580C"/>
    <w:rsid w:val="00F264D9"/>
    <w:rsid w:val="00F33B6B"/>
    <w:rsid w:val="00F37425"/>
    <w:rsid w:val="00F418B2"/>
    <w:rsid w:val="00F43F82"/>
    <w:rsid w:val="00F51F3C"/>
    <w:rsid w:val="00F53D9C"/>
    <w:rsid w:val="00F5592F"/>
    <w:rsid w:val="00F6409E"/>
    <w:rsid w:val="00F67332"/>
    <w:rsid w:val="00F73211"/>
    <w:rsid w:val="00F77283"/>
    <w:rsid w:val="00F772C3"/>
    <w:rsid w:val="00F80338"/>
    <w:rsid w:val="00F81A93"/>
    <w:rsid w:val="00F84F93"/>
    <w:rsid w:val="00F8501D"/>
    <w:rsid w:val="00FA12B9"/>
    <w:rsid w:val="00FB0C70"/>
    <w:rsid w:val="00FB7A38"/>
    <w:rsid w:val="00FC6A22"/>
    <w:rsid w:val="00FD0D54"/>
    <w:rsid w:val="00FD1B14"/>
    <w:rsid w:val="00FD1DC9"/>
    <w:rsid w:val="00FD29D5"/>
    <w:rsid w:val="00FE65F9"/>
    <w:rsid w:val="00FF49E8"/>
    <w:rsid w:val="00FF5F83"/>
    <w:rsid w:val="0367315B"/>
    <w:rsid w:val="061139E5"/>
    <w:rsid w:val="06F50B00"/>
    <w:rsid w:val="076E1278"/>
    <w:rsid w:val="08D1141D"/>
    <w:rsid w:val="0B296DE2"/>
    <w:rsid w:val="0BB13831"/>
    <w:rsid w:val="10294AA3"/>
    <w:rsid w:val="10E40CA0"/>
    <w:rsid w:val="136130D9"/>
    <w:rsid w:val="15774BE3"/>
    <w:rsid w:val="18DD4F7E"/>
    <w:rsid w:val="195B58A2"/>
    <w:rsid w:val="1E085A14"/>
    <w:rsid w:val="1FF43DDB"/>
    <w:rsid w:val="207C7A82"/>
    <w:rsid w:val="21933AA2"/>
    <w:rsid w:val="24E0272D"/>
    <w:rsid w:val="25BF356F"/>
    <w:rsid w:val="25DB0C2D"/>
    <w:rsid w:val="261B6799"/>
    <w:rsid w:val="269469E7"/>
    <w:rsid w:val="29FC3B14"/>
    <w:rsid w:val="2B11792E"/>
    <w:rsid w:val="31C54755"/>
    <w:rsid w:val="3216608C"/>
    <w:rsid w:val="34CE14C6"/>
    <w:rsid w:val="34D84CEC"/>
    <w:rsid w:val="36E920A9"/>
    <w:rsid w:val="37157B2D"/>
    <w:rsid w:val="37627C74"/>
    <w:rsid w:val="37AF5AB7"/>
    <w:rsid w:val="3B1C3371"/>
    <w:rsid w:val="3CC23198"/>
    <w:rsid w:val="3DDF4815"/>
    <w:rsid w:val="3FE669E5"/>
    <w:rsid w:val="48C51342"/>
    <w:rsid w:val="4EC30406"/>
    <w:rsid w:val="4F546D44"/>
    <w:rsid w:val="50F63E28"/>
    <w:rsid w:val="5221007F"/>
    <w:rsid w:val="52926B5A"/>
    <w:rsid w:val="545C5E51"/>
    <w:rsid w:val="5486175B"/>
    <w:rsid w:val="57667D24"/>
    <w:rsid w:val="57CE5BC3"/>
    <w:rsid w:val="5AE1516A"/>
    <w:rsid w:val="5B6A3A79"/>
    <w:rsid w:val="5C1A5F7B"/>
    <w:rsid w:val="61886B0A"/>
    <w:rsid w:val="645771F8"/>
    <w:rsid w:val="6A54112D"/>
    <w:rsid w:val="6AA035AE"/>
    <w:rsid w:val="6E0F2E14"/>
    <w:rsid w:val="6F1E141D"/>
    <w:rsid w:val="6F5354F8"/>
    <w:rsid w:val="6FF72AC3"/>
    <w:rsid w:val="73CE5523"/>
    <w:rsid w:val="740A2BDE"/>
    <w:rsid w:val="751839E0"/>
    <w:rsid w:val="76274F93"/>
    <w:rsid w:val="79EB3F2F"/>
    <w:rsid w:val="7B11789E"/>
    <w:rsid w:val="7DC94A0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qFormat="1" w:unhideWhenUsed="0" w:uiPriority="0" w:semiHidden="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qFormat="1" w:unhideWhenUsed="0" w:uiPriority="0" w:semiHidden="0" w:name="toc 1"/>
    <w:lsdException w:qFormat="1" w:unhideWhenUsed="0" w:uiPriority="0" w:semiHidden="0" w:name="toc 2"/>
    <w:lsdException w:qFormat="1" w:unhideWhenUsed="0" w:uiPriority="0" w:semiHidden="0" w:name="toc 3"/>
    <w:lsdException w:qFormat="1" w:unhideWhenUsed="0" w:uiPriority="0" w:semiHidden="0" w:name="toc 4"/>
    <w:lsdException w:qFormat="1" w:unhideWhenUsed="0" w:uiPriority="0" w:semiHidden="0" w:name="toc 5"/>
    <w:lsdException w:qFormat="1" w:unhideWhenUsed="0" w:uiPriority="0" w:semiHidden="0" w:name="toc 6"/>
    <w:lsdException w:qFormat="1" w:unhideWhenUsed="0" w:uiPriority="0" w:semiHidden="0" w:name="toc 7"/>
    <w:lsdException w:qFormat="1" w:unhideWhenUsed="0" w:uiPriority="0" w:semiHidden="0" w:name="toc 8"/>
    <w:lsdException w:qFormat="1" w:unhideWhenUsed="0" w:uiPriority="0" w:semiHidden="0" w:name="toc 9"/>
    <w:lsdException w:qFormat="1" w:unhideWhenUsed="0" w:uiPriority="0" w:semiHidden="0" w:name="Normal Indent"/>
    <w:lsdException w:uiPriority="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iPriority="0" w:name="index heading"/>
    <w:lsdException w:qFormat="1" w:unhideWhenUsed="0" w:uiPriority="0" w:semiHidden="0" w:name="caption"/>
    <w:lsdException w:uiPriority="0" w:name="table of figures"/>
    <w:lsdException w:uiPriority="0" w:name="envelope address"/>
    <w:lsdException w:uiPriority="0" w:name="envelope return"/>
    <w:lsdException w:uiPriority="0" w:name="footnote reference"/>
    <w:lsdException w:qFormat="1" w:unhideWhenUsed="0" w:uiPriority="0" w:semiHidden="0" w:name="annotation reference"/>
    <w:lsdException w:uiPriority="0" w:name="line number"/>
    <w:lsdException w:qFormat="1" w:unhideWhenUsed="0" w:uiPriority="0" w:semiHidden="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qFormat="1" w:unhideWhenUsed="0" w:uiPriority="0" w:semiHidden="0" w:name="List Bullet"/>
    <w:lsdException w:unhideWhenUsed="0" w:uiPriority="0" w:semiHidden="0" w:name="List Number"/>
    <w:lsdException w:qFormat="1" w:unhideWhenUsed="0" w:uiPriority="0" w:semiHidden="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qFormat="1" w:unhideWhenUsed="0" w:uiPriority="0" w:semiHidden="0" w:name="Closing"/>
    <w:lsdException w:uiPriority="0" w:name="Signature"/>
    <w:lsdException w:qFormat="1" w:uiPriority="1" w:name="Default Paragraph Font"/>
    <w:lsdException w:qFormat="1" w:unhideWhenUsed="0" w:uiPriority="1" w:semiHidden="0" w:name="Body Text"/>
    <w:lsdException w:qFormat="1" w:unhideWhenUsed="0" w:uiPriority="0" w:semiHidden="0" w:name="Body Text Indent"/>
    <w:lsdException w:uiPriority="0" w:name="List Continue"/>
    <w:lsdException w:uiPriority="0" w:name="List Continue 2"/>
    <w:lsdException w:uiPriority="0" w:name="List Continue 3"/>
    <w:lsdException w:uiPriority="0" w:name="List Continue 4"/>
    <w:lsdException w:uiPriority="0" w:name="List Continue 5"/>
    <w:lsdException w:qFormat="1"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qFormat="1" w:unhideWhenUsed="0" w:uiPriority="0" w:semiHidden="0" w:name="Body Text First Indent"/>
    <w:lsdException w:uiPriority="0" w:name="Body Text First Indent 2"/>
    <w:lsdException w:uiPriority="0"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uiPriority="0" w:name="Block Text"/>
    <w:lsdException w:qFormat="1" w:unhideWhenUsed="0" w:uiPriority="0" w:semiHidden="0" w:name="Hyperlink"/>
    <w:lsdException w:qFormat="1" w:unhideWhenUsed="0" w:uiPriority="0" w:semiHidden="0" w:name="FollowedHyperlink"/>
    <w:lsdException w:qFormat="1" w:unhideWhenUsed="0" w:uiPriority="22" w:semiHidden="0" w:name="Strong"/>
    <w:lsdException w:qFormat="1" w:unhideWhenUsed="0" w:uiPriority="0" w:semiHidden="0" w:name="Emphasis"/>
    <w:lsdException w:qFormat="1" w:unhideWhenUsed="0" w:uiPriority="0" w:semiHidden="0" w:name="Document Map"/>
    <w:lsdException w:qFormat="1" w:unhideWhenUsed="0" w:uiPriority="99" w:semiHidden="0" w:name="Plain Text"/>
    <w:lsdException w:uiPriority="0" w:name="E-mail Signature"/>
    <w:lsdException w:qFormat="1" w:uiPriority="0"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qFormat="1" w:unhideWhenUsed="0" w:uiPriority="0" w:semiHidden="0" w:name="HTML Preformatted"/>
    <w:lsdException w:uiPriority="0" w:name="HTML Sample"/>
    <w:lsdException w:uiPriority="0" w:name="HTML Typewriter"/>
    <w:lsdException w:uiPriority="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qFormat="1" w:unhideWhenUsed="0" w:uiPriority="0"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1"/>
    <w:pPr>
      <w:widowControl w:val="0"/>
      <w:autoSpaceDE w:val="0"/>
      <w:autoSpaceDN w:val="0"/>
    </w:pPr>
    <w:rPr>
      <w:rFonts w:ascii="宋体" w:hAnsi="宋体" w:eastAsia="宋体" w:cs="宋体"/>
      <w:sz w:val="22"/>
      <w:szCs w:val="22"/>
      <w:lang w:val="en-US" w:eastAsia="en-US" w:bidi="ar-SA"/>
    </w:rPr>
  </w:style>
  <w:style w:type="paragraph" w:styleId="3">
    <w:name w:val="heading 1"/>
    <w:basedOn w:val="1"/>
    <w:next w:val="1"/>
    <w:link w:val="57"/>
    <w:qFormat/>
    <w:uiPriority w:val="0"/>
    <w:pPr>
      <w:ind w:left="538"/>
      <w:outlineLvl w:val="0"/>
    </w:pPr>
    <w:rPr>
      <w:b/>
      <w:bCs/>
      <w:sz w:val="28"/>
      <w:szCs w:val="28"/>
    </w:rPr>
  </w:style>
  <w:style w:type="paragraph" w:styleId="4">
    <w:name w:val="heading 2"/>
    <w:basedOn w:val="1"/>
    <w:next w:val="1"/>
    <w:link w:val="56"/>
    <w:qFormat/>
    <w:uiPriority w:val="0"/>
    <w:pPr>
      <w:ind w:left="629"/>
      <w:outlineLvl w:val="1"/>
    </w:pPr>
    <w:rPr>
      <w:b/>
      <w:bCs/>
      <w:sz w:val="24"/>
      <w:szCs w:val="24"/>
    </w:rPr>
  </w:style>
  <w:style w:type="paragraph" w:styleId="5">
    <w:name w:val="heading 3"/>
    <w:basedOn w:val="1"/>
    <w:next w:val="1"/>
    <w:link w:val="55"/>
    <w:qFormat/>
    <w:uiPriority w:val="0"/>
    <w:pPr>
      <w:keepNext/>
      <w:keepLines/>
      <w:autoSpaceDE/>
      <w:autoSpaceDN/>
      <w:spacing w:before="260" w:after="260" w:line="416" w:lineRule="auto"/>
      <w:jc w:val="both"/>
      <w:outlineLvl w:val="2"/>
    </w:pPr>
    <w:rPr>
      <w:rFonts w:ascii="Times New Roman" w:hAnsi="Times New Roman" w:cs="Times New Roman"/>
      <w:b/>
      <w:bCs/>
      <w:kern w:val="2"/>
      <w:sz w:val="32"/>
      <w:szCs w:val="32"/>
      <w:lang w:eastAsia="zh-CN"/>
    </w:rPr>
  </w:style>
  <w:style w:type="paragraph" w:styleId="6">
    <w:name w:val="heading 4"/>
    <w:basedOn w:val="1"/>
    <w:next w:val="1"/>
    <w:link w:val="58"/>
    <w:qFormat/>
    <w:uiPriority w:val="0"/>
    <w:pPr>
      <w:keepNext/>
      <w:keepLines/>
      <w:autoSpaceDE/>
      <w:autoSpaceDN/>
      <w:spacing w:line="480" w:lineRule="exact"/>
      <w:jc w:val="both"/>
      <w:outlineLvl w:val="3"/>
    </w:pPr>
    <w:rPr>
      <w:rFonts w:ascii="Times New Roman" w:hAnsi="Times New Roman" w:cs="Times New Roman"/>
      <w:b/>
      <w:kern w:val="2"/>
      <w:sz w:val="24"/>
      <w:szCs w:val="24"/>
      <w:lang w:eastAsia="zh-CN"/>
    </w:rPr>
  </w:style>
  <w:style w:type="paragraph" w:styleId="7">
    <w:name w:val="heading 5"/>
    <w:basedOn w:val="1"/>
    <w:next w:val="1"/>
    <w:link w:val="59"/>
    <w:qFormat/>
    <w:uiPriority w:val="0"/>
    <w:pPr>
      <w:keepNext/>
      <w:keepLines/>
      <w:autoSpaceDE/>
      <w:autoSpaceDN/>
      <w:spacing w:before="280" w:after="290" w:line="376" w:lineRule="auto"/>
      <w:jc w:val="both"/>
      <w:outlineLvl w:val="4"/>
    </w:pPr>
    <w:rPr>
      <w:rFonts w:ascii="Times New Roman" w:hAnsi="Times New Roman" w:cs="Times New Roman"/>
      <w:b/>
      <w:bCs/>
      <w:kern w:val="2"/>
      <w:sz w:val="28"/>
      <w:szCs w:val="28"/>
      <w:lang w:eastAsia="zh-CN"/>
    </w:rPr>
  </w:style>
  <w:style w:type="paragraph" w:styleId="8">
    <w:name w:val="heading 6"/>
    <w:basedOn w:val="1"/>
    <w:next w:val="1"/>
    <w:link w:val="60"/>
    <w:qFormat/>
    <w:uiPriority w:val="0"/>
    <w:pPr>
      <w:keepNext/>
      <w:keepLines/>
      <w:autoSpaceDE/>
      <w:autoSpaceDN/>
      <w:spacing w:line="480" w:lineRule="exact"/>
      <w:jc w:val="both"/>
      <w:outlineLvl w:val="5"/>
    </w:pPr>
    <w:rPr>
      <w:rFonts w:ascii="Times New Roman" w:hAnsi="Times New Roman" w:cs="Times New Roman"/>
      <w:b/>
      <w:sz w:val="24"/>
      <w:szCs w:val="20"/>
      <w:lang w:eastAsia="zh-CN"/>
    </w:rPr>
  </w:style>
  <w:style w:type="paragraph" w:styleId="9">
    <w:name w:val="heading 7"/>
    <w:basedOn w:val="1"/>
    <w:next w:val="10"/>
    <w:link w:val="62"/>
    <w:qFormat/>
    <w:uiPriority w:val="0"/>
    <w:pPr>
      <w:keepNext/>
      <w:keepLines/>
      <w:autoSpaceDE/>
      <w:autoSpaceDN/>
      <w:spacing w:before="240" w:after="64" w:line="320" w:lineRule="atLeast"/>
      <w:jc w:val="both"/>
      <w:outlineLvl w:val="6"/>
    </w:pPr>
    <w:rPr>
      <w:rFonts w:ascii="Times New Roman" w:hAnsi="Times New Roman" w:cs="Times New Roman"/>
      <w:b/>
      <w:kern w:val="2"/>
      <w:sz w:val="24"/>
      <w:szCs w:val="20"/>
      <w:lang w:eastAsia="zh-CN"/>
    </w:rPr>
  </w:style>
  <w:style w:type="paragraph" w:styleId="11">
    <w:name w:val="heading 8"/>
    <w:basedOn w:val="1"/>
    <w:next w:val="10"/>
    <w:link w:val="63"/>
    <w:qFormat/>
    <w:uiPriority w:val="0"/>
    <w:pPr>
      <w:keepNext/>
      <w:keepLines/>
      <w:autoSpaceDE/>
      <w:autoSpaceDN/>
      <w:spacing w:before="240" w:after="64" w:line="320" w:lineRule="atLeast"/>
      <w:jc w:val="both"/>
      <w:outlineLvl w:val="7"/>
    </w:pPr>
    <w:rPr>
      <w:rFonts w:ascii="Arial" w:hAnsi="Arial" w:eastAsia="黑体" w:cs="Times New Roman"/>
      <w:kern w:val="2"/>
      <w:sz w:val="24"/>
      <w:szCs w:val="20"/>
      <w:lang w:eastAsia="zh-CN"/>
    </w:rPr>
  </w:style>
  <w:style w:type="paragraph" w:styleId="12">
    <w:name w:val="heading 9"/>
    <w:basedOn w:val="1"/>
    <w:next w:val="10"/>
    <w:link w:val="64"/>
    <w:qFormat/>
    <w:uiPriority w:val="0"/>
    <w:pPr>
      <w:keepNext/>
      <w:keepLines/>
      <w:autoSpaceDE/>
      <w:autoSpaceDN/>
      <w:spacing w:before="240" w:after="64" w:line="320" w:lineRule="atLeast"/>
      <w:jc w:val="both"/>
      <w:outlineLvl w:val="8"/>
    </w:pPr>
    <w:rPr>
      <w:rFonts w:ascii="Arial" w:hAnsi="Arial" w:eastAsia="黑体" w:cs="Times New Roman"/>
      <w:kern w:val="2"/>
      <w:sz w:val="21"/>
      <w:szCs w:val="20"/>
      <w:lang w:eastAsia="zh-CN"/>
    </w:rPr>
  </w:style>
  <w:style w:type="character" w:default="1" w:styleId="48">
    <w:name w:val="Default Paragraph Font"/>
    <w:semiHidden/>
    <w:unhideWhenUsed/>
    <w:qFormat/>
    <w:uiPriority w:val="1"/>
  </w:style>
  <w:style w:type="table" w:default="1" w:styleId="46">
    <w:name w:val="Normal Table"/>
    <w:semiHidden/>
    <w:unhideWhenUsed/>
    <w:qFormat/>
    <w:uiPriority w:val="99"/>
    <w:tblPr>
      <w:tblCellMar>
        <w:top w:w="0" w:type="dxa"/>
        <w:left w:w="108" w:type="dxa"/>
        <w:bottom w:w="0" w:type="dxa"/>
        <w:right w:w="108" w:type="dxa"/>
      </w:tblCellMar>
    </w:tblPr>
  </w:style>
  <w:style w:type="paragraph" w:customStyle="1" w:styleId="2">
    <w:name w:val="正文1"/>
    <w:qFormat/>
    <w:uiPriority w:val="0"/>
    <w:pPr>
      <w:widowControl w:val="0"/>
      <w:adjustRightInd w:val="0"/>
      <w:spacing w:line="312" w:lineRule="atLeast"/>
      <w:jc w:val="both"/>
      <w:textAlignment w:val="baseline"/>
    </w:pPr>
    <w:rPr>
      <w:rFonts w:ascii="宋体" w:hAnsi="Calibri" w:eastAsia="宋体" w:cs="Times New Roman"/>
      <w:sz w:val="34"/>
      <w:szCs w:val="22"/>
      <w:lang w:val="en-US" w:eastAsia="zh-CN" w:bidi="ar-SA"/>
    </w:rPr>
  </w:style>
  <w:style w:type="paragraph" w:styleId="10">
    <w:name w:val="Normal Indent"/>
    <w:basedOn w:val="1"/>
    <w:link w:val="61"/>
    <w:qFormat/>
    <w:uiPriority w:val="0"/>
    <w:pPr>
      <w:autoSpaceDE/>
      <w:autoSpaceDN/>
      <w:adjustRightInd w:val="0"/>
      <w:spacing w:line="360" w:lineRule="atLeast"/>
      <w:ind w:firstLine="420"/>
      <w:textAlignment w:val="baseline"/>
    </w:pPr>
    <w:rPr>
      <w:rFonts w:ascii="Times New Roman" w:hAnsi="Times New Roman" w:cs="Times New Roman"/>
      <w:sz w:val="24"/>
      <w:szCs w:val="20"/>
      <w:lang w:eastAsia="zh-CN"/>
    </w:rPr>
  </w:style>
  <w:style w:type="paragraph" w:styleId="13">
    <w:name w:val="toc 7"/>
    <w:basedOn w:val="1"/>
    <w:next w:val="1"/>
    <w:qFormat/>
    <w:uiPriority w:val="0"/>
    <w:pPr>
      <w:autoSpaceDE/>
      <w:autoSpaceDN/>
      <w:adjustRightInd w:val="0"/>
      <w:spacing w:line="360" w:lineRule="atLeast"/>
      <w:ind w:left="1440"/>
      <w:textAlignment w:val="baseline"/>
    </w:pPr>
    <w:rPr>
      <w:rFonts w:ascii="Times New Roman" w:hAnsi="Times New Roman" w:cs="Times New Roman"/>
      <w:sz w:val="18"/>
      <w:szCs w:val="18"/>
      <w:lang w:eastAsia="zh-CN"/>
    </w:rPr>
  </w:style>
  <w:style w:type="paragraph" w:styleId="14">
    <w:name w:val="caption"/>
    <w:basedOn w:val="1"/>
    <w:next w:val="1"/>
    <w:qFormat/>
    <w:uiPriority w:val="0"/>
    <w:pPr>
      <w:autoSpaceDE/>
      <w:autoSpaceDN/>
      <w:adjustRightInd w:val="0"/>
      <w:spacing w:before="60" w:after="60"/>
      <w:jc w:val="center"/>
      <w:textAlignment w:val="baseline"/>
    </w:pPr>
    <w:rPr>
      <w:rFonts w:ascii="Arial" w:hAnsi="Arial" w:cs="Times New Roman"/>
      <w:color w:val="FF0000"/>
      <w:sz w:val="24"/>
      <w:szCs w:val="20"/>
      <w:lang w:eastAsia="zh-CN"/>
    </w:rPr>
  </w:style>
  <w:style w:type="paragraph" w:styleId="15">
    <w:name w:val="List Bullet"/>
    <w:basedOn w:val="1"/>
    <w:qFormat/>
    <w:uiPriority w:val="0"/>
    <w:pPr>
      <w:numPr>
        <w:ilvl w:val="0"/>
        <w:numId w:val="1"/>
      </w:numPr>
      <w:tabs>
        <w:tab w:val="left" w:pos="1382"/>
      </w:tabs>
      <w:autoSpaceDE/>
      <w:autoSpaceDN/>
      <w:spacing w:line="480" w:lineRule="exact"/>
      <w:jc w:val="both"/>
    </w:pPr>
    <w:rPr>
      <w:rFonts w:ascii="Times New Roman" w:hAnsi="Times New Roman" w:cs="Times New Roman"/>
      <w:kern w:val="2"/>
      <w:sz w:val="24"/>
      <w:szCs w:val="20"/>
      <w:lang w:eastAsia="zh-CN"/>
    </w:rPr>
  </w:style>
  <w:style w:type="paragraph" w:styleId="16">
    <w:name w:val="Document Map"/>
    <w:basedOn w:val="1"/>
    <w:link w:val="94"/>
    <w:qFormat/>
    <w:uiPriority w:val="0"/>
    <w:pPr>
      <w:shd w:val="clear" w:color="auto" w:fill="000080"/>
      <w:autoSpaceDE/>
      <w:autoSpaceDN/>
      <w:adjustRightInd w:val="0"/>
      <w:ind w:firstLine="425"/>
      <w:jc w:val="both"/>
      <w:textAlignment w:val="baseline"/>
    </w:pPr>
    <w:rPr>
      <w:rFonts w:hAnsi="Times New Roman" w:cs="Times New Roman"/>
      <w:sz w:val="28"/>
      <w:szCs w:val="20"/>
      <w:lang w:eastAsia="zh-CN"/>
    </w:rPr>
  </w:style>
  <w:style w:type="paragraph" w:styleId="17">
    <w:name w:val="annotation text"/>
    <w:basedOn w:val="1"/>
    <w:link w:val="81"/>
    <w:qFormat/>
    <w:uiPriority w:val="0"/>
    <w:pPr>
      <w:autoSpaceDE/>
      <w:autoSpaceDN/>
    </w:pPr>
    <w:rPr>
      <w:rFonts w:ascii="Times New Roman" w:hAnsi="Times New Roman" w:cs="Times New Roman"/>
      <w:kern w:val="2"/>
      <w:sz w:val="21"/>
      <w:szCs w:val="20"/>
      <w:lang w:eastAsia="zh-CN"/>
    </w:rPr>
  </w:style>
  <w:style w:type="paragraph" w:styleId="18">
    <w:name w:val="Body Text 3"/>
    <w:basedOn w:val="1"/>
    <w:link w:val="90"/>
    <w:qFormat/>
    <w:uiPriority w:val="0"/>
    <w:pPr>
      <w:autoSpaceDE/>
      <w:autoSpaceDN/>
      <w:spacing w:line="360" w:lineRule="auto"/>
      <w:jc w:val="both"/>
    </w:pPr>
    <w:rPr>
      <w:rFonts w:ascii="Times New Roman" w:hAnsi="Times New Roman" w:cs="Times New Roman"/>
      <w:color w:val="0000FF"/>
      <w:kern w:val="2"/>
      <w:sz w:val="24"/>
      <w:szCs w:val="24"/>
      <w:lang w:eastAsia="zh-CN"/>
    </w:rPr>
  </w:style>
  <w:style w:type="paragraph" w:styleId="19">
    <w:name w:val="Closing"/>
    <w:basedOn w:val="1"/>
    <w:link w:val="75"/>
    <w:qFormat/>
    <w:uiPriority w:val="0"/>
    <w:pPr>
      <w:autoSpaceDE/>
      <w:autoSpaceDN/>
      <w:ind w:left="100" w:leftChars="2100"/>
      <w:jc w:val="both"/>
    </w:pPr>
    <w:rPr>
      <w:rFonts w:ascii="Times New Roman" w:hAnsi="Times New Roman" w:cs="Times New Roman"/>
      <w:b/>
      <w:kern w:val="2"/>
      <w:sz w:val="21"/>
      <w:szCs w:val="20"/>
      <w:lang w:eastAsia="zh-CN"/>
    </w:rPr>
  </w:style>
  <w:style w:type="paragraph" w:styleId="20">
    <w:name w:val="Body Text"/>
    <w:basedOn w:val="1"/>
    <w:link w:val="65"/>
    <w:qFormat/>
    <w:uiPriority w:val="1"/>
    <w:rPr>
      <w:sz w:val="24"/>
      <w:szCs w:val="24"/>
    </w:rPr>
  </w:style>
  <w:style w:type="paragraph" w:styleId="21">
    <w:name w:val="Body Text Indent"/>
    <w:basedOn w:val="1"/>
    <w:link w:val="89"/>
    <w:qFormat/>
    <w:uiPriority w:val="0"/>
    <w:pPr>
      <w:autoSpaceDE/>
      <w:autoSpaceDN/>
      <w:ind w:left="540" w:leftChars="257"/>
      <w:jc w:val="both"/>
    </w:pPr>
    <w:rPr>
      <w:rFonts w:ascii="Times New Roman" w:hAnsi="Times New Roman" w:cs="Times New Roman"/>
      <w:i/>
      <w:iCs/>
      <w:kern w:val="2"/>
      <w:sz w:val="21"/>
      <w:szCs w:val="20"/>
      <w:lang w:eastAsia="zh-CN"/>
    </w:rPr>
  </w:style>
  <w:style w:type="paragraph" w:styleId="22">
    <w:name w:val="List 2"/>
    <w:basedOn w:val="1"/>
    <w:qFormat/>
    <w:uiPriority w:val="0"/>
    <w:pPr>
      <w:autoSpaceDE/>
      <w:autoSpaceDN/>
      <w:adjustRightInd w:val="0"/>
      <w:spacing w:line="312" w:lineRule="atLeast"/>
      <w:ind w:left="840" w:hanging="420"/>
      <w:jc w:val="both"/>
      <w:textAlignment w:val="baseline"/>
    </w:pPr>
    <w:rPr>
      <w:rFonts w:ascii="Times New Roman" w:hAnsi="Times New Roman" w:cs="Times New Roman"/>
      <w:sz w:val="21"/>
      <w:szCs w:val="21"/>
      <w:lang w:eastAsia="zh-CN"/>
    </w:rPr>
  </w:style>
  <w:style w:type="paragraph" w:styleId="23">
    <w:name w:val="toc 5"/>
    <w:basedOn w:val="1"/>
    <w:next w:val="1"/>
    <w:qFormat/>
    <w:uiPriority w:val="0"/>
    <w:pPr>
      <w:autoSpaceDE/>
      <w:autoSpaceDN/>
      <w:adjustRightInd w:val="0"/>
      <w:spacing w:line="360" w:lineRule="atLeast"/>
      <w:ind w:left="960"/>
      <w:textAlignment w:val="baseline"/>
    </w:pPr>
    <w:rPr>
      <w:rFonts w:ascii="Times New Roman" w:hAnsi="Times New Roman" w:cs="Times New Roman"/>
      <w:sz w:val="18"/>
      <w:szCs w:val="18"/>
      <w:lang w:eastAsia="zh-CN"/>
    </w:rPr>
  </w:style>
  <w:style w:type="paragraph" w:styleId="24">
    <w:name w:val="toc 3"/>
    <w:basedOn w:val="1"/>
    <w:next w:val="1"/>
    <w:qFormat/>
    <w:uiPriority w:val="0"/>
    <w:pPr>
      <w:tabs>
        <w:tab w:val="right" w:leader="dot" w:pos="8296"/>
      </w:tabs>
      <w:autoSpaceDE/>
      <w:autoSpaceDN/>
      <w:adjustRightInd w:val="0"/>
      <w:spacing w:line="360" w:lineRule="auto"/>
      <w:ind w:left="482"/>
      <w:textAlignment w:val="baseline"/>
    </w:pPr>
    <w:rPr>
      <w:rFonts w:ascii="Times New Roman" w:hAnsi="Times New Roman" w:cs="Times New Roman"/>
      <w:i/>
      <w:iCs/>
      <w:sz w:val="20"/>
      <w:szCs w:val="20"/>
      <w:lang w:eastAsia="zh-CN"/>
    </w:rPr>
  </w:style>
  <w:style w:type="paragraph" w:styleId="25">
    <w:name w:val="Plain Text"/>
    <w:basedOn w:val="1"/>
    <w:link w:val="66"/>
    <w:qFormat/>
    <w:uiPriority w:val="99"/>
    <w:rPr>
      <w:rFonts w:hAnsi="Courier New" w:cs="Courier New"/>
      <w:szCs w:val="21"/>
    </w:rPr>
  </w:style>
  <w:style w:type="paragraph" w:styleId="26">
    <w:name w:val="toc 8"/>
    <w:basedOn w:val="1"/>
    <w:next w:val="1"/>
    <w:qFormat/>
    <w:uiPriority w:val="0"/>
    <w:pPr>
      <w:autoSpaceDE/>
      <w:autoSpaceDN/>
      <w:adjustRightInd w:val="0"/>
      <w:spacing w:line="360" w:lineRule="atLeast"/>
      <w:ind w:left="1680"/>
      <w:textAlignment w:val="baseline"/>
    </w:pPr>
    <w:rPr>
      <w:rFonts w:ascii="Times New Roman" w:hAnsi="Times New Roman" w:cs="Times New Roman"/>
      <w:sz w:val="18"/>
      <w:szCs w:val="18"/>
      <w:lang w:eastAsia="zh-CN"/>
    </w:rPr>
  </w:style>
  <w:style w:type="paragraph" w:styleId="27">
    <w:name w:val="Date"/>
    <w:basedOn w:val="1"/>
    <w:next w:val="1"/>
    <w:link w:val="95"/>
    <w:qFormat/>
    <w:uiPriority w:val="0"/>
    <w:pPr>
      <w:autoSpaceDE/>
      <w:autoSpaceDN/>
      <w:ind w:left="100" w:leftChars="2500"/>
      <w:jc w:val="both"/>
    </w:pPr>
    <w:rPr>
      <w:rFonts w:ascii="Times New Roman" w:hAnsi="Times New Roman" w:cs="Times New Roman"/>
      <w:kern w:val="2"/>
      <w:sz w:val="21"/>
      <w:szCs w:val="24"/>
      <w:lang w:eastAsia="zh-CN"/>
    </w:rPr>
  </w:style>
  <w:style w:type="paragraph" w:styleId="28">
    <w:name w:val="Body Text Indent 2"/>
    <w:basedOn w:val="1"/>
    <w:link w:val="84"/>
    <w:qFormat/>
    <w:uiPriority w:val="0"/>
    <w:pPr>
      <w:autoSpaceDE/>
      <w:autoSpaceDN/>
      <w:snapToGrid w:val="0"/>
      <w:spacing w:line="360" w:lineRule="auto"/>
      <w:ind w:firstLine="567"/>
      <w:jc w:val="both"/>
    </w:pPr>
    <w:rPr>
      <w:rFonts w:cs="Times New Roman"/>
      <w:iCs/>
      <w:kern w:val="2"/>
      <w:sz w:val="24"/>
      <w:szCs w:val="24"/>
      <w:lang w:eastAsia="zh-CN"/>
    </w:rPr>
  </w:style>
  <w:style w:type="paragraph" w:styleId="29">
    <w:name w:val="Balloon Text"/>
    <w:basedOn w:val="1"/>
    <w:link w:val="82"/>
    <w:qFormat/>
    <w:uiPriority w:val="0"/>
    <w:pPr>
      <w:autoSpaceDE/>
      <w:autoSpaceDN/>
      <w:jc w:val="both"/>
    </w:pPr>
    <w:rPr>
      <w:rFonts w:ascii="Times New Roman" w:hAnsi="Times New Roman" w:cs="Times New Roman"/>
      <w:kern w:val="2"/>
      <w:sz w:val="18"/>
      <w:szCs w:val="18"/>
      <w:lang w:eastAsia="zh-CN"/>
    </w:rPr>
  </w:style>
  <w:style w:type="paragraph" w:styleId="30">
    <w:name w:val="footer"/>
    <w:basedOn w:val="1"/>
    <w:link w:val="67"/>
    <w:qFormat/>
    <w:uiPriority w:val="99"/>
    <w:pPr>
      <w:tabs>
        <w:tab w:val="center" w:pos="4153"/>
        <w:tab w:val="right" w:pos="8306"/>
      </w:tabs>
      <w:snapToGrid w:val="0"/>
    </w:pPr>
    <w:rPr>
      <w:sz w:val="18"/>
      <w:szCs w:val="18"/>
    </w:rPr>
  </w:style>
  <w:style w:type="paragraph" w:styleId="31">
    <w:name w:val="header"/>
    <w:basedOn w:val="1"/>
    <w:link w:val="68"/>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jc w:val="both"/>
    </w:pPr>
    <w:rPr>
      <w:sz w:val="18"/>
    </w:rPr>
  </w:style>
  <w:style w:type="paragraph" w:styleId="32">
    <w:name w:val="toc 1"/>
    <w:basedOn w:val="1"/>
    <w:next w:val="1"/>
    <w:qFormat/>
    <w:uiPriority w:val="0"/>
    <w:pPr>
      <w:autoSpaceDE/>
      <w:autoSpaceDN/>
      <w:adjustRightInd w:val="0"/>
      <w:spacing w:before="120" w:after="120" w:line="360" w:lineRule="atLeast"/>
      <w:textAlignment w:val="baseline"/>
    </w:pPr>
    <w:rPr>
      <w:rFonts w:ascii="Times New Roman" w:hAnsi="Times New Roman" w:cs="Times New Roman"/>
      <w:b/>
      <w:bCs/>
      <w:caps/>
      <w:sz w:val="20"/>
      <w:szCs w:val="20"/>
      <w:lang w:eastAsia="zh-CN"/>
    </w:rPr>
  </w:style>
  <w:style w:type="paragraph" w:styleId="33">
    <w:name w:val="toc 4"/>
    <w:basedOn w:val="1"/>
    <w:next w:val="1"/>
    <w:qFormat/>
    <w:uiPriority w:val="0"/>
    <w:pPr>
      <w:autoSpaceDE/>
      <w:autoSpaceDN/>
      <w:adjustRightInd w:val="0"/>
      <w:spacing w:line="360" w:lineRule="atLeast"/>
      <w:ind w:left="720"/>
      <w:textAlignment w:val="baseline"/>
    </w:pPr>
    <w:rPr>
      <w:rFonts w:ascii="Times New Roman" w:hAnsi="Times New Roman" w:cs="Times New Roman"/>
      <w:sz w:val="18"/>
      <w:szCs w:val="18"/>
      <w:lang w:eastAsia="zh-CN"/>
    </w:rPr>
  </w:style>
  <w:style w:type="paragraph" w:styleId="34">
    <w:name w:val="toc 6"/>
    <w:basedOn w:val="1"/>
    <w:next w:val="1"/>
    <w:qFormat/>
    <w:uiPriority w:val="0"/>
    <w:pPr>
      <w:autoSpaceDE/>
      <w:autoSpaceDN/>
      <w:adjustRightInd w:val="0"/>
      <w:spacing w:line="360" w:lineRule="atLeast"/>
      <w:ind w:left="1200"/>
      <w:textAlignment w:val="baseline"/>
    </w:pPr>
    <w:rPr>
      <w:rFonts w:ascii="Times New Roman" w:hAnsi="Times New Roman" w:cs="Times New Roman"/>
      <w:sz w:val="18"/>
      <w:szCs w:val="18"/>
      <w:lang w:eastAsia="zh-CN"/>
    </w:rPr>
  </w:style>
  <w:style w:type="paragraph" w:styleId="35">
    <w:name w:val="Body Text Indent 3"/>
    <w:basedOn w:val="1"/>
    <w:link w:val="83"/>
    <w:qFormat/>
    <w:uiPriority w:val="0"/>
    <w:pPr>
      <w:autoSpaceDE/>
      <w:autoSpaceDN/>
      <w:ind w:firstLine="560"/>
      <w:jc w:val="both"/>
    </w:pPr>
    <w:rPr>
      <w:rFonts w:ascii="Times New Roman" w:hAnsi="Times New Roman" w:cs="Times New Roman"/>
      <w:kern w:val="2"/>
      <w:sz w:val="28"/>
      <w:szCs w:val="20"/>
      <w:lang w:eastAsia="zh-CN"/>
    </w:rPr>
  </w:style>
  <w:style w:type="paragraph" w:styleId="36">
    <w:name w:val="toc 2"/>
    <w:basedOn w:val="1"/>
    <w:next w:val="1"/>
    <w:qFormat/>
    <w:uiPriority w:val="0"/>
    <w:pPr>
      <w:autoSpaceDE/>
      <w:autoSpaceDN/>
      <w:adjustRightInd w:val="0"/>
      <w:spacing w:line="360" w:lineRule="atLeast"/>
      <w:ind w:left="240"/>
      <w:textAlignment w:val="baseline"/>
    </w:pPr>
    <w:rPr>
      <w:rFonts w:ascii="Times New Roman" w:hAnsi="Times New Roman" w:cs="Times New Roman"/>
      <w:smallCaps/>
      <w:sz w:val="20"/>
      <w:szCs w:val="20"/>
      <w:lang w:eastAsia="zh-CN"/>
    </w:rPr>
  </w:style>
  <w:style w:type="paragraph" w:styleId="37">
    <w:name w:val="toc 9"/>
    <w:basedOn w:val="1"/>
    <w:next w:val="1"/>
    <w:qFormat/>
    <w:uiPriority w:val="0"/>
    <w:pPr>
      <w:autoSpaceDE/>
      <w:autoSpaceDN/>
      <w:adjustRightInd w:val="0"/>
      <w:spacing w:line="360" w:lineRule="atLeast"/>
      <w:ind w:left="1920"/>
      <w:textAlignment w:val="baseline"/>
    </w:pPr>
    <w:rPr>
      <w:rFonts w:ascii="Times New Roman" w:hAnsi="Times New Roman" w:cs="Times New Roman"/>
      <w:sz w:val="18"/>
      <w:szCs w:val="18"/>
      <w:lang w:eastAsia="zh-CN"/>
    </w:rPr>
  </w:style>
  <w:style w:type="paragraph" w:styleId="38">
    <w:name w:val="Body Text 2"/>
    <w:basedOn w:val="1"/>
    <w:link w:val="96"/>
    <w:qFormat/>
    <w:uiPriority w:val="0"/>
    <w:pPr>
      <w:autoSpaceDE/>
      <w:autoSpaceDN/>
      <w:spacing w:after="120" w:line="480" w:lineRule="auto"/>
      <w:jc w:val="both"/>
    </w:pPr>
    <w:rPr>
      <w:rFonts w:ascii="Times New Roman" w:hAnsi="Times New Roman" w:cs="Times New Roman"/>
      <w:kern w:val="2"/>
      <w:sz w:val="21"/>
      <w:szCs w:val="24"/>
      <w:lang w:eastAsia="zh-CN"/>
    </w:rPr>
  </w:style>
  <w:style w:type="paragraph" w:styleId="39">
    <w:name w:val="Message Header"/>
    <w:basedOn w:val="1"/>
    <w:link w:val="102"/>
    <w:qFormat/>
    <w:uiPriority w:val="0"/>
    <w:pPr>
      <w:pBdr>
        <w:top w:val="single" w:color="auto" w:sz="6" w:space="1"/>
        <w:left w:val="single" w:color="auto" w:sz="6" w:space="1"/>
        <w:bottom w:val="single" w:color="auto" w:sz="6" w:space="1"/>
        <w:right w:val="single" w:color="auto" w:sz="6" w:space="1"/>
      </w:pBdr>
      <w:shd w:val="pct20" w:color="auto" w:fill="auto"/>
      <w:autoSpaceDE/>
      <w:autoSpaceDN/>
      <w:ind w:left="1080" w:leftChars="500" w:hanging="1080" w:hangingChars="500"/>
      <w:jc w:val="both"/>
    </w:pPr>
    <w:rPr>
      <w:rFonts w:ascii="Arial" w:hAnsi="Arial" w:cs="Arial"/>
      <w:kern w:val="2"/>
      <w:sz w:val="24"/>
      <w:szCs w:val="24"/>
      <w:lang w:eastAsia="zh-CN"/>
    </w:rPr>
  </w:style>
  <w:style w:type="paragraph" w:styleId="40">
    <w:name w:val="HTML Preformatted"/>
    <w:basedOn w:val="1"/>
    <w:link w:val="93"/>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pPr>
    <w:rPr>
      <w:rFonts w:ascii="Arial Unicode MS" w:hAnsi="Arial Unicode MS" w:eastAsia="Courier New" w:cs="Courier New"/>
      <w:sz w:val="20"/>
      <w:szCs w:val="20"/>
      <w:lang w:eastAsia="zh-CN"/>
    </w:rPr>
  </w:style>
  <w:style w:type="paragraph" w:styleId="41">
    <w:name w:val="Normal (Web)"/>
    <w:basedOn w:val="1"/>
    <w:link w:val="76"/>
    <w:unhideWhenUsed/>
    <w:qFormat/>
    <w:uiPriority w:val="0"/>
    <w:pPr>
      <w:widowControl/>
      <w:autoSpaceDE/>
      <w:autoSpaceDN/>
      <w:spacing w:before="100" w:beforeAutospacing="1" w:after="100" w:afterAutospacing="1"/>
    </w:pPr>
    <w:rPr>
      <w:sz w:val="24"/>
      <w:szCs w:val="24"/>
      <w:lang w:eastAsia="zh-CN"/>
    </w:rPr>
  </w:style>
  <w:style w:type="paragraph" w:styleId="42">
    <w:name w:val="index 1"/>
    <w:basedOn w:val="1"/>
    <w:next w:val="1"/>
    <w:qFormat/>
    <w:uiPriority w:val="0"/>
    <w:pPr>
      <w:autoSpaceDE/>
      <w:autoSpaceDN/>
      <w:adjustRightInd w:val="0"/>
      <w:spacing w:line="360" w:lineRule="atLeast"/>
      <w:textAlignment w:val="baseline"/>
    </w:pPr>
    <w:rPr>
      <w:rFonts w:ascii="Times New Roman" w:hAnsi="Times New Roman" w:cs="Times New Roman"/>
      <w:sz w:val="28"/>
      <w:szCs w:val="20"/>
      <w:lang w:eastAsia="zh-CN"/>
    </w:rPr>
  </w:style>
  <w:style w:type="paragraph" w:styleId="43">
    <w:name w:val="Title"/>
    <w:basedOn w:val="1"/>
    <w:link w:val="88"/>
    <w:qFormat/>
    <w:uiPriority w:val="0"/>
    <w:pPr>
      <w:autoSpaceDE/>
      <w:autoSpaceDN/>
      <w:adjustRightInd w:val="0"/>
      <w:spacing w:before="240" w:after="60" w:line="360" w:lineRule="atLeast"/>
      <w:jc w:val="center"/>
      <w:textAlignment w:val="baseline"/>
      <w:outlineLvl w:val="0"/>
    </w:pPr>
    <w:rPr>
      <w:rFonts w:ascii="Arial" w:hAnsi="Arial" w:cs="Arial"/>
      <w:b/>
      <w:bCs/>
      <w:sz w:val="44"/>
      <w:szCs w:val="32"/>
      <w:lang w:eastAsia="zh-CN"/>
    </w:rPr>
  </w:style>
  <w:style w:type="paragraph" w:styleId="44">
    <w:name w:val="annotation subject"/>
    <w:basedOn w:val="17"/>
    <w:next w:val="17"/>
    <w:link w:val="98"/>
    <w:qFormat/>
    <w:uiPriority w:val="0"/>
    <w:pPr>
      <w:widowControl/>
    </w:pPr>
    <w:rPr>
      <w:b/>
      <w:bCs/>
      <w:sz w:val="24"/>
      <w:szCs w:val="24"/>
    </w:rPr>
  </w:style>
  <w:style w:type="paragraph" w:styleId="45">
    <w:name w:val="Body Text First Indent"/>
    <w:basedOn w:val="20"/>
    <w:link w:val="97"/>
    <w:qFormat/>
    <w:uiPriority w:val="0"/>
    <w:pPr>
      <w:numPr>
        <w:ilvl w:val="0"/>
        <w:numId w:val="2"/>
      </w:numPr>
      <w:tabs>
        <w:tab w:val="left" w:pos="720"/>
      </w:tabs>
      <w:autoSpaceDE/>
      <w:autoSpaceDN/>
      <w:adjustRightInd w:val="0"/>
      <w:spacing w:after="120" w:line="312" w:lineRule="atLeast"/>
      <w:ind w:firstLine="420"/>
      <w:jc w:val="both"/>
      <w:textAlignment w:val="baseline"/>
    </w:pPr>
    <w:rPr>
      <w:rFonts w:ascii="Times New Roman" w:hAnsi="Times New Roman" w:cs="Times New Roman"/>
      <w:sz w:val="21"/>
      <w:szCs w:val="21"/>
      <w:lang w:eastAsia="zh-CN"/>
    </w:rPr>
  </w:style>
  <w:style w:type="table" w:styleId="47">
    <w:name w:val="Table Grid"/>
    <w:basedOn w:val="46"/>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49">
    <w:name w:val="Strong"/>
    <w:basedOn w:val="48"/>
    <w:qFormat/>
    <w:uiPriority w:val="22"/>
    <w:rPr>
      <w:b/>
      <w:bCs/>
    </w:rPr>
  </w:style>
  <w:style w:type="character" w:styleId="50">
    <w:name w:val="page number"/>
    <w:basedOn w:val="48"/>
    <w:qFormat/>
    <w:uiPriority w:val="0"/>
  </w:style>
  <w:style w:type="character" w:styleId="51">
    <w:name w:val="FollowedHyperlink"/>
    <w:basedOn w:val="48"/>
    <w:qFormat/>
    <w:uiPriority w:val="0"/>
    <w:rPr>
      <w:color w:val="800080"/>
      <w:u w:val="single"/>
    </w:rPr>
  </w:style>
  <w:style w:type="character" w:styleId="52">
    <w:name w:val="Emphasis"/>
    <w:basedOn w:val="48"/>
    <w:qFormat/>
    <w:uiPriority w:val="0"/>
  </w:style>
  <w:style w:type="character" w:styleId="53">
    <w:name w:val="Hyperlink"/>
    <w:basedOn w:val="48"/>
    <w:qFormat/>
    <w:uiPriority w:val="0"/>
    <w:rPr>
      <w:color w:val="0000FF" w:themeColor="hyperlink"/>
      <w:u w:val="single"/>
    </w:rPr>
  </w:style>
  <w:style w:type="character" w:styleId="54">
    <w:name w:val="annotation reference"/>
    <w:basedOn w:val="48"/>
    <w:qFormat/>
    <w:uiPriority w:val="0"/>
    <w:rPr>
      <w:sz w:val="21"/>
      <w:szCs w:val="21"/>
    </w:rPr>
  </w:style>
  <w:style w:type="character" w:customStyle="1" w:styleId="55">
    <w:name w:val="标题 3 Char"/>
    <w:basedOn w:val="48"/>
    <w:link w:val="5"/>
    <w:qFormat/>
    <w:uiPriority w:val="0"/>
    <w:rPr>
      <w:b/>
      <w:bCs/>
      <w:kern w:val="2"/>
      <w:sz w:val="32"/>
      <w:szCs w:val="32"/>
    </w:rPr>
  </w:style>
  <w:style w:type="character" w:customStyle="1" w:styleId="56">
    <w:name w:val="标题 2 Char"/>
    <w:basedOn w:val="48"/>
    <w:link w:val="4"/>
    <w:qFormat/>
    <w:uiPriority w:val="0"/>
    <w:rPr>
      <w:rFonts w:ascii="宋体" w:hAnsi="宋体" w:cs="宋体"/>
      <w:b/>
      <w:bCs/>
      <w:sz w:val="24"/>
      <w:szCs w:val="24"/>
      <w:lang w:eastAsia="en-US"/>
    </w:rPr>
  </w:style>
  <w:style w:type="character" w:customStyle="1" w:styleId="57">
    <w:name w:val="标题 1 Char"/>
    <w:basedOn w:val="48"/>
    <w:link w:val="3"/>
    <w:qFormat/>
    <w:uiPriority w:val="0"/>
    <w:rPr>
      <w:rFonts w:ascii="宋体" w:hAnsi="宋体" w:cs="宋体"/>
      <w:b/>
      <w:bCs/>
      <w:sz w:val="28"/>
      <w:szCs w:val="28"/>
      <w:lang w:eastAsia="en-US"/>
    </w:rPr>
  </w:style>
  <w:style w:type="character" w:customStyle="1" w:styleId="58">
    <w:name w:val="标题 4 Char"/>
    <w:basedOn w:val="48"/>
    <w:link w:val="6"/>
    <w:qFormat/>
    <w:uiPriority w:val="0"/>
    <w:rPr>
      <w:b/>
      <w:kern w:val="2"/>
      <w:sz w:val="24"/>
      <w:szCs w:val="24"/>
    </w:rPr>
  </w:style>
  <w:style w:type="character" w:customStyle="1" w:styleId="59">
    <w:name w:val="标题 5 Char"/>
    <w:basedOn w:val="48"/>
    <w:link w:val="7"/>
    <w:qFormat/>
    <w:uiPriority w:val="0"/>
    <w:rPr>
      <w:b/>
      <w:bCs/>
      <w:kern w:val="2"/>
      <w:sz w:val="28"/>
      <w:szCs w:val="28"/>
    </w:rPr>
  </w:style>
  <w:style w:type="character" w:customStyle="1" w:styleId="60">
    <w:name w:val="标题 6 Char"/>
    <w:basedOn w:val="48"/>
    <w:link w:val="8"/>
    <w:qFormat/>
    <w:uiPriority w:val="0"/>
    <w:rPr>
      <w:b/>
      <w:sz w:val="24"/>
    </w:rPr>
  </w:style>
  <w:style w:type="character" w:customStyle="1" w:styleId="61">
    <w:name w:val="正文缩进 Char"/>
    <w:basedOn w:val="48"/>
    <w:link w:val="10"/>
    <w:qFormat/>
    <w:uiPriority w:val="0"/>
    <w:rPr>
      <w:sz w:val="24"/>
    </w:rPr>
  </w:style>
  <w:style w:type="character" w:customStyle="1" w:styleId="62">
    <w:name w:val="标题 7 Char"/>
    <w:basedOn w:val="48"/>
    <w:link w:val="9"/>
    <w:qFormat/>
    <w:uiPriority w:val="0"/>
    <w:rPr>
      <w:b/>
      <w:kern w:val="2"/>
      <w:sz w:val="24"/>
    </w:rPr>
  </w:style>
  <w:style w:type="character" w:customStyle="1" w:styleId="63">
    <w:name w:val="标题 8 Char"/>
    <w:basedOn w:val="48"/>
    <w:link w:val="11"/>
    <w:qFormat/>
    <w:uiPriority w:val="0"/>
    <w:rPr>
      <w:rFonts w:ascii="Arial" w:hAnsi="Arial" w:eastAsia="黑体"/>
      <w:kern w:val="2"/>
      <w:sz w:val="24"/>
    </w:rPr>
  </w:style>
  <w:style w:type="character" w:customStyle="1" w:styleId="64">
    <w:name w:val="标题 9 Char"/>
    <w:basedOn w:val="48"/>
    <w:link w:val="12"/>
    <w:qFormat/>
    <w:uiPriority w:val="0"/>
    <w:rPr>
      <w:rFonts w:ascii="Arial" w:hAnsi="Arial" w:eastAsia="黑体"/>
      <w:kern w:val="2"/>
      <w:sz w:val="21"/>
    </w:rPr>
  </w:style>
  <w:style w:type="character" w:customStyle="1" w:styleId="65">
    <w:name w:val="正文文本 Char1"/>
    <w:basedOn w:val="48"/>
    <w:link w:val="20"/>
    <w:qFormat/>
    <w:uiPriority w:val="1"/>
    <w:rPr>
      <w:rFonts w:ascii="宋体" w:hAnsi="宋体" w:cs="宋体"/>
      <w:sz w:val="24"/>
      <w:szCs w:val="24"/>
      <w:lang w:eastAsia="en-US"/>
    </w:rPr>
  </w:style>
  <w:style w:type="character" w:customStyle="1" w:styleId="66">
    <w:name w:val="纯文本 Char"/>
    <w:basedOn w:val="48"/>
    <w:link w:val="25"/>
    <w:qFormat/>
    <w:uiPriority w:val="99"/>
    <w:rPr>
      <w:rFonts w:ascii="宋体" w:hAnsi="Courier New" w:cs="Courier New"/>
      <w:sz w:val="22"/>
      <w:szCs w:val="21"/>
      <w:lang w:eastAsia="en-US"/>
    </w:rPr>
  </w:style>
  <w:style w:type="character" w:customStyle="1" w:styleId="67">
    <w:name w:val="页脚 Char"/>
    <w:basedOn w:val="48"/>
    <w:link w:val="30"/>
    <w:qFormat/>
    <w:uiPriority w:val="99"/>
    <w:rPr>
      <w:rFonts w:ascii="宋体" w:hAnsi="宋体" w:cs="宋体"/>
      <w:sz w:val="18"/>
      <w:szCs w:val="18"/>
      <w:lang w:eastAsia="en-US"/>
    </w:rPr>
  </w:style>
  <w:style w:type="character" w:customStyle="1" w:styleId="68">
    <w:name w:val="页眉 Char"/>
    <w:basedOn w:val="48"/>
    <w:link w:val="31"/>
    <w:qFormat/>
    <w:uiPriority w:val="0"/>
    <w:rPr>
      <w:rFonts w:ascii="宋体" w:hAnsi="宋体" w:cs="宋体"/>
      <w:sz w:val="18"/>
      <w:szCs w:val="22"/>
      <w:lang w:eastAsia="en-US"/>
    </w:rPr>
  </w:style>
  <w:style w:type="table" w:customStyle="1" w:styleId="69">
    <w:name w:val="Table Normal"/>
    <w:semiHidden/>
    <w:unhideWhenUsed/>
    <w:qFormat/>
    <w:uiPriority w:val="2"/>
    <w:tblPr>
      <w:tblCellMar>
        <w:top w:w="0" w:type="dxa"/>
        <w:left w:w="0" w:type="dxa"/>
        <w:bottom w:w="0" w:type="dxa"/>
        <w:right w:w="0" w:type="dxa"/>
      </w:tblCellMar>
    </w:tblPr>
  </w:style>
  <w:style w:type="paragraph" w:styleId="70">
    <w:name w:val="List Paragraph"/>
    <w:basedOn w:val="1"/>
    <w:link w:val="204"/>
    <w:qFormat/>
    <w:uiPriority w:val="34"/>
    <w:pPr>
      <w:spacing w:before="206"/>
      <w:ind w:left="959" w:hanging="361"/>
    </w:pPr>
  </w:style>
  <w:style w:type="paragraph" w:customStyle="1" w:styleId="71">
    <w:name w:val="Table Paragraph"/>
    <w:basedOn w:val="1"/>
    <w:qFormat/>
    <w:uiPriority w:val="1"/>
  </w:style>
  <w:style w:type="paragraph" w:customStyle="1" w:styleId="72">
    <w:name w:val="文档正文"/>
    <w:basedOn w:val="1"/>
    <w:qFormat/>
    <w:uiPriority w:val="0"/>
    <w:pPr>
      <w:spacing w:beforeLines="50" w:afterLines="50" w:line="360" w:lineRule="auto"/>
      <w:ind w:firstLine="560" w:firstLineChars="200"/>
    </w:pPr>
    <w:rPr>
      <w:rFonts w:cs="Arial"/>
      <w:bCs/>
      <w:sz w:val="28"/>
      <w:szCs w:val="28"/>
    </w:rPr>
  </w:style>
  <w:style w:type="paragraph" w:customStyle="1" w:styleId="73">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74">
    <w:name w:val="blank"/>
    <w:qFormat/>
    <w:uiPriority w:val="0"/>
    <w:pPr>
      <w:tabs>
        <w:tab w:val="left" w:pos="-1440"/>
        <w:tab w:val="left" w:pos="-720"/>
        <w:tab w:val="left" w:pos="0"/>
        <w:tab w:val="left" w:pos="1661"/>
        <w:tab w:val="left" w:pos="2233"/>
        <w:tab w:val="left" w:pos="2834"/>
        <w:tab w:val="left" w:pos="3401"/>
        <w:tab w:val="left" w:pos="3967"/>
        <w:tab w:val="left" w:pos="4534"/>
        <w:tab w:val="left" w:pos="5100"/>
        <w:tab w:val="left" w:pos="5666"/>
        <w:tab w:val="left" w:pos="6233"/>
        <w:tab w:val="left" w:pos="6799"/>
        <w:tab w:val="left" w:pos="7366"/>
        <w:tab w:val="left" w:pos="7932"/>
        <w:tab w:val="left" w:pos="8498"/>
        <w:tab w:val="left" w:pos="9065"/>
      </w:tabs>
      <w:suppressAutoHyphens/>
    </w:pPr>
    <w:rPr>
      <w:rFonts w:ascii="Arial" w:hAnsi="Arial" w:eastAsia="宋体" w:cs="Times New Roman"/>
      <w:sz w:val="24"/>
      <w:lang w:val="en-US" w:eastAsia="en-US" w:bidi="ar-SA"/>
    </w:rPr>
  </w:style>
  <w:style w:type="character" w:customStyle="1" w:styleId="75">
    <w:name w:val="结束语 Char"/>
    <w:basedOn w:val="48"/>
    <w:link w:val="19"/>
    <w:qFormat/>
    <w:uiPriority w:val="0"/>
    <w:rPr>
      <w:b/>
      <w:kern w:val="2"/>
      <w:sz w:val="21"/>
    </w:rPr>
  </w:style>
  <w:style w:type="character" w:customStyle="1" w:styleId="76">
    <w:name w:val="普通(网站) Char"/>
    <w:basedOn w:val="48"/>
    <w:link w:val="41"/>
    <w:qFormat/>
    <w:locked/>
    <w:uiPriority w:val="0"/>
    <w:rPr>
      <w:rFonts w:ascii="宋体" w:hAnsi="宋体" w:cs="宋体"/>
      <w:sz w:val="24"/>
      <w:szCs w:val="24"/>
    </w:rPr>
  </w:style>
  <w:style w:type="character" w:customStyle="1" w:styleId="77">
    <w:name w:val="xdrichtextbox2"/>
    <w:basedOn w:val="48"/>
    <w:qFormat/>
    <w:uiPriority w:val="0"/>
    <w:rPr>
      <w:color w:val="0000FF"/>
      <w:sz w:val="18"/>
      <w:szCs w:val="18"/>
      <w:u w:val="none"/>
      <w:bdr w:val="single" w:color="DCDCDC" w:sz="8" w:space="0"/>
      <w:shd w:val="clear" w:color="auto" w:fill="FFFFFF"/>
    </w:rPr>
  </w:style>
  <w:style w:type="character" w:customStyle="1" w:styleId="78">
    <w:name w:val="apple-converted-space"/>
    <w:basedOn w:val="48"/>
    <w:qFormat/>
    <w:uiPriority w:val="0"/>
  </w:style>
  <w:style w:type="character" w:customStyle="1" w:styleId="79">
    <w:name w:val="无间隔 Char"/>
    <w:basedOn w:val="48"/>
    <w:link w:val="80"/>
    <w:qFormat/>
    <w:uiPriority w:val="0"/>
    <w:rPr>
      <w:rFonts w:ascii="Calibri" w:hAnsi="Calibri"/>
      <w:sz w:val="22"/>
      <w:szCs w:val="22"/>
    </w:rPr>
  </w:style>
  <w:style w:type="paragraph" w:styleId="80">
    <w:name w:val="No Spacing"/>
    <w:link w:val="79"/>
    <w:qFormat/>
    <w:uiPriority w:val="0"/>
    <w:rPr>
      <w:rFonts w:ascii="Calibri" w:hAnsi="Calibri" w:eastAsia="宋体" w:cs="Times New Roman"/>
      <w:sz w:val="22"/>
      <w:szCs w:val="22"/>
      <w:lang w:val="en-US" w:eastAsia="zh-CN" w:bidi="ar-SA"/>
    </w:rPr>
  </w:style>
  <w:style w:type="character" w:customStyle="1" w:styleId="81">
    <w:name w:val="批注文字 Char"/>
    <w:basedOn w:val="48"/>
    <w:link w:val="17"/>
    <w:qFormat/>
    <w:uiPriority w:val="0"/>
    <w:rPr>
      <w:kern w:val="2"/>
      <w:sz w:val="21"/>
    </w:rPr>
  </w:style>
  <w:style w:type="character" w:customStyle="1" w:styleId="82">
    <w:name w:val="批注框文本 Char"/>
    <w:basedOn w:val="48"/>
    <w:link w:val="29"/>
    <w:qFormat/>
    <w:uiPriority w:val="0"/>
    <w:rPr>
      <w:kern w:val="2"/>
      <w:sz w:val="18"/>
      <w:szCs w:val="18"/>
    </w:rPr>
  </w:style>
  <w:style w:type="character" w:customStyle="1" w:styleId="83">
    <w:name w:val="正文文本缩进 3 Char"/>
    <w:basedOn w:val="48"/>
    <w:link w:val="35"/>
    <w:qFormat/>
    <w:uiPriority w:val="0"/>
    <w:rPr>
      <w:kern w:val="2"/>
      <w:sz w:val="28"/>
    </w:rPr>
  </w:style>
  <w:style w:type="character" w:customStyle="1" w:styleId="84">
    <w:name w:val="正文文本缩进 2 Char"/>
    <w:basedOn w:val="48"/>
    <w:link w:val="28"/>
    <w:qFormat/>
    <w:uiPriority w:val="0"/>
    <w:rPr>
      <w:rFonts w:ascii="宋体" w:hAnsi="宋体"/>
      <w:iCs/>
      <w:kern w:val="2"/>
      <w:sz w:val="24"/>
      <w:szCs w:val="24"/>
    </w:rPr>
  </w:style>
  <w:style w:type="character" w:customStyle="1" w:styleId="85">
    <w:name w:val="正文文本 Char"/>
    <w:basedOn w:val="48"/>
    <w:qFormat/>
    <w:uiPriority w:val="0"/>
    <w:rPr>
      <w:rFonts w:eastAsia="宋体"/>
      <w:sz w:val="24"/>
      <w:szCs w:val="24"/>
      <w:lang w:val="en-US" w:eastAsia="zh-CN" w:bidi="ar-SA"/>
    </w:rPr>
  </w:style>
  <w:style w:type="character" w:customStyle="1" w:styleId="86">
    <w:name w:val="en1"/>
    <w:basedOn w:val="48"/>
    <w:qFormat/>
    <w:uiPriority w:val="0"/>
    <w:rPr>
      <w:b/>
      <w:bCs/>
      <w:color w:val="154C7F"/>
      <w:sz w:val="24"/>
      <w:szCs w:val="24"/>
    </w:rPr>
  </w:style>
  <w:style w:type="character" w:customStyle="1" w:styleId="87">
    <w:name w:val="font01"/>
    <w:basedOn w:val="48"/>
    <w:qFormat/>
    <w:uiPriority w:val="0"/>
    <w:rPr>
      <w:rFonts w:hint="eastAsia" w:ascii="宋体" w:hAnsi="宋体" w:eastAsia="宋体" w:cs="宋体"/>
      <w:color w:val="000000"/>
      <w:sz w:val="20"/>
      <w:szCs w:val="20"/>
      <w:u w:val="none"/>
    </w:rPr>
  </w:style>
  <w:style w:type="character" w:customStyle="1" w:styleId="88">
    <w:name w:val="标题 Char"/>
    <w:basedOn w:val="48"/>
    <w:link w:val="43"/>
    <w:qFormat/>
    <w:uiPriority w:val="0"/>
    <w:rPr>
      <w:rFonts w:ascii="Arial" w:hAnsi="Arial" w:cs="Arial"/>
      <w:b/>
      <w:bCs/>
      <w:sz w:val="44"/>
      <w:szCs w:val="32"/>
    </w:rPr>
  </w:style>
  <w:style w:type="character" w:customStyle="1" w:styleId="89">
    <w:name w:val="正文文本缩进 Char"/>
    <w:basedOn w:val="48"/>
    <w:link w:val="21"/>
    <w:qFormat/>
    <w:uiPriority w:val="0"/>
    <w:rPr>
      <w:i/>
      <w:iCs/>
      <w:kern w:val="2"/>
      <w:sz w:val="21"/>
    </w:rPr>
  </w:style>
  <w:style w:type="character" w:customStyle="1" w:styleId="90">
    <w:name w:val="正文文本 3 Char"/>
    <w:basedOn w:val="48"/>
    <w:link w:val="18"/>
    <w:qFormat/>
    <w:uiPriority w:val="0"/>
    <w:rPr>
      <w:color w:val="0000FF"/>
      <w:kern w:val="2"/>
      <w:sz w:val="24"/>
      <w:szCs w:val="24"/>
    </w:rPr>
  </w:style>
  <w:style w:type="character" w:customStyle="1" w:styleId="91">
    <w:name w:val="font11"/>
    <w:basedOn w:val="48"/>
    <w:qFormat/>
    <w:uiPriority w:val="0"/>
    <w:rPr>
      <w:rFonts w:hint="default" w:ascii="Times New Roman" w:hAnsi="Times New Roman" w:cs="Times New Roman"/>
      <w:color w:val="000000"/>
      <w:sz w:val="20"/>
      <w:szCs w:val="20"/>
      <w:u w:val="none"/>
    </w:rPr>
  </w:style>
  <w:style w:type="character" w:customStyle="1" w:styleId="92">
    <w:name w:val="glossaryitem"/>
    <w:basedOn w:val="48"/>
    <w:qFormat/>
    <w:uiPriority w:val="0"/>
    <w:rPr>
      <w:u w:val="none"/>
    </w:rPr>
  </w:style>
  <w:style w:type="character" w:customStyle="1" w:styleId="93">
    <w:name w:val="HTML 预设格式 Char"/>
    <w:basedOn w:val="48"/>
    <w:link w:val="40"/>
    <w:qFormat/>
    <w:uiPriority w:val="0"/>
    <w:rPr>
      <w:rFonts w:ascii="Arial Unicode MS" w:hAnsi="Arial Unicode MS" w:eastAsia="Courier New" w:cs="Courier New"/>
    </w:rPr>
  </w:style>
  <w:style w:type="character" w:customStyle="1" w:styleId="94">
    <w:name w:val="文档结构图 Char"/>
    <w:basedOn w:val="48"/>
    <w:link w:val="16"/>
    <w:qFormat/>
    <w:uiPriority w:val="0"/>
    <w:rPr>
      <w:rFonts w:ascii="宋体"/>
      <w:sz w:val="28"/>
      <w:shd w:val="clear" w:color="auto" w:fill="000080"/>
    </w:rPr>
  </w:style>
  <w:style w:type="character" w:customStyle="1" w:styleId="95">
    <w:name w:val="日期 Char"/>
    <w:basedOn w:val="48"/>
    <w:link w:val="27"/>
    <w:qFormat/>
    <w:uiPriority w:val="0"/>
    <w:rPr>
      <w:kern w:val="2"/>
      <w:sz w:val="21"/>
      <w:szCs w:val="24"/>
    </w:rPr>
  </w:style>
  <w:style w:type="character" w:customStyle="1" w:styleId="96">
    <w:name w:val="正文文本 2 Char"/>
    <w:basedOn w:val="48"/>
    <w:link w:val="38"/>
    <w:qFormat/>
    <w:uiPriority w:val="0"/>
    <w:rPr>
      <w:kern w:val="2"/>
      <w:sz w:val="21"/>
      <w:szCs w:val="24"/>
    </w:rPr>
  </w:style>
  <w:style w:type="character" w:customStyle="1" w:styleId="97">
    <w:name w:val="正文首行缩进 Char"/>
    <w:basedOn w:val="85"/>
    <w:link w:val="45"/>
    <w:qFormat/>
    <w:uiPriority w:val="0"/>
    <w:rPr>
      <w:rFonts w:eastAsia="宋体"/>
      <w:sz w:val="21"/>
      <w:szCs w:val="21"/>
      <w:lang w:val="en-US" w:eastAsia="zh-CN" w:bidi="ar-SA"/>
    </w:rPr>
  </w:style>
  <w:style w:type="character" w:customStyle="1" w:styleId="98">
    <w:name w:val="批注主题 Char"/>
    <w:basedOn w:val="81"/>
    <w:link w:val="44"/>
    <w:qFormat/>
    <w:uiPriority w:val="0"/>
    <w:rPr>
      <w:b/>
      <w:bCs/>
      <w:kern w:val="2"/>
      <w:sz w:val="24"/>
      <w:szCs w:val="24"/>
    </w:rPr>
  </w:style>
  <w:style w:type="paragraph" w:customStyle="1" w:styleId="99">
    <w:name w:val="标题3(小3号)"/>
    <w:basedOn w:val="5"/>
    <w:next w:val="100"/>
    <w:qFormat/>
    <w:uiPriority w:val="0"/>
    <w:pPr>
      <w:widowControl/>
      <w:spacing w:before="0" w:after="0" w:line="420" w:lineRule="exact"/>
    </w:pPr>
    <w:rPr>
      <w:b w:val="0"/>
      <w:bCs w:val="0"/>
      <w:color w:val="000000"/>
      <w:kern w:val="0"/>
      <w:sz w:val="30"/>
      <w:szCs w:val="21"/>
    </w:rPr>
  </w:style>
  <w:style w:type="paragraph" w:customStyle="1" w:styleId="100">
    <w:name w:val="正文小3号"/>
    <w:qFormat/>
    <w:uiPriority w:val="0"/>
    <w:pPr>
      <w:ind w:firstLine="595"/>
      <w:jc w:val="both"/>
    </w:pPr>
    <w:rPr>
      <w:rFonts w:ascii="Times New Roman" w:hAnsi="Times New Roman" w:eastAsia="宋体" w:cs="Times New Roman"/>
      <w:sz w:val="30"/>
      <w:lang w:val="en-US" w:eastAsia="zh-CN" w:bidi="ar-SA"/>
    </w:rPr>
  </w:style>
  <w:style w:type="character" w:customStyle="1" w:styleId="101">
    <w:name w:val="正文首行缩进 Char1"/>
    <w:basedOn w:val="65"/>
    <w:qFormat/>
    <w:uiPriority w:val="0"/>
    <w:rPr>
      <w:rFonts w:ascii="宋体" w:hAnsi="宋体" w:cs="宋体"/>
      <w:sz w:val="24"/>
      <w:szCs w:val="24"/>
      <w:lang w:eastAsia="en-US"/>
    </w:rPr>
  </w:style>
  <w:style w:type="character" w:customStyle="1" w:styleId="102">
    <w:name w:val="信息标题 Char"/>
    <w:basedOn w:val="48"/>
    <w:link w:val="39"/>
    <w:qFormat/>
    <w:uiPriority w:val="0"/>
    <w:rPr>
      <w:rFonts w:ascii="Arial" w:hAnsi="Arial" w:cs="Arial"/>
      <w:kern w:val="2"/>
      <w:sz w:val="24"/>
      <w:szCs w:val="24"/>
      <w:shd w:val="pct20" w:color="auto" w:fill="auto"/>
    </w:rPr>
  </w:style>
  <w:style w:type="character" w:customStyle="1" w:styleId="103">
    <w:name w:val="正文文本 3 Char1"/>
    <w:basedOn w:val="48"/>
    <w:qFormat/>
    <w:uiPriority w:val="0"/>
    <w:rPr>
      <w:rFonts w:ascii="宋体" w:hAnsi="宋体" w:cs="宋体"/>
      <w:sz w:val="16"/>
      <w:szCs w:val="16"/>
      <w:lang w:eastAsia="en-US"/>
    </w:rPr>
  </w:style>
  <w:style w:type="paragraph" w:customStyle="1" w:styleId="104">
    <w:name w:val="封面页眉"/>
    <w:basedOn w:val="31"/>
    <w:qFormat/>
    <w:uiPriority w:val="0"/>
    <w:pPr>
      <w:pBdr>
        <w:top w:val="none" w:color="auto" w:sz="0" w:space="0"/>
        <w:left w:val="none" w:color="auto" w:sz="0" w:space="0"/>
        <w:bottom w:val="none" w:color="auto" w:sz="0" w:space="0"/>
        <w:right w:val="none" w:color="auto" w:sz="0" w:space="0"/>
      </w:pBdr>
      <w:tabs>
        <w:tab w:val="left" w:pos="140"/>
        <w:tab w:val="center" w:pos="4760"/>
        <w:tab w:val="right" w:pos="9240"/>
        <w:tab w:val="clear" w:pos="4153"/>
        <w:tab w:val="clear" w:pos="8306"/>
      </w:tabs>
      <w:autoSpaceDE/>
      <w:autoSpaceDN/>
      <w:adjustRightInd w:val="0"/>
      <w:textAlignment w:val="baseline"/>
    </w:pPr>
    <w:rPr>
      <w:rFonts w:ascii="Times New Roman" w:cs="Times New Roman"/>
      <w:bCs/>
      <w:szCs w:val="18"/>
      <w:lang w:eastAsia="zh-CN"/>
    </w:rPr>
  </w:style>
  <w:style w:type="paragraph" w:customStyle="1" w:styleId="105">
    <w:name w:val="正"/>
    <w:basedOn w:val="1"/>
    <w:qFormat/>
    <w:uiPriority w:val="0"/>
    <w:pPr>
      <w:tabs>
        <w:tab w:val="left" w:pos="-120"/>
      </w:tabs>
      <w:autoSpaceDE/>
      <w:autoSpaceDN/>
      <w:adjustRightInd w:val="0"/>
      <w:spacing w:line="560" w:lineRule="exact"/>
      <w:ind w:firstLine="600"/>
      <w:jc w:val="both"/>
      <w:textAlignment w:val="baseline"/>
    </w:pPr>
    <w:rPr>
      <w:rFonts w:ascii="仿宋_GB2312" w:hAnsi="Times New Roman" w:eastAsia="仿宋_GB2312" w:cs="Times New Roman"/>
      <w:color w:val="000000"/>
      <w:spacing w:val="20"/>
      <w:sz w:val="28"/>
      <w:szCs w:val="20"/>
      <w:lang w:eastAsia="zh-CN"/>
    </w:rPr>
  </w:style>
  <w:style w:type="character" w:customStyle="1" w:styleId="106">
    <w:name w:val="正文文本缩进 2 Char1"/>
    <w:basedOn w:val="48"/>
    <w:qFormat/>
    <w:uiPriority w:val="0"/>
    <w:rPr>
      <w:rFonts w:ascii="宋体" w:hAnsi="宋体" w:cs="宋体"/>
      <w:sz w:val="22"/>
      <w:szCs w:val="22"/>
      <w:lang w:eastAsia="en-US"/>
    </w:rPr>
  </w:style>
  <w:style w:type="character" w:customStyle="1" w:styleId="107">
    <w:name w:val="批注文字 Char1"/>
    <w:basedOn w:val="48"/>
    <w:qFormat/>
    <w:uiPriority w:val="0"/>
    <w:rPr>
      <w:rFonts w:ascii="宋体" w:hAnsi="宋体" w:cs="宋体"/>
      <w:sz w:val="22"/>
      <w:szCs w:val="22"/>
      <w:lang w:eastAsia="en-US"/>
    </w:rPr>
  </w:style>
  <w:style w:type="paragraph" w:customStyle="1" w:styleId="108">
    <w:name w:val="A"/>
    <w:basedOn w:val="1"/>
    <w:qFormat/>
    <w:uiPriority w:val="0"/>
    <w:pPr>
      <w:autoSpaceDE/>
      <w:autoSpaceDN/>
      <w:adjustRightInd w:val="0"/>
      <w:spacing w:line="480" w:lineRule="atLeast"/>
      <w:jc w:val="center"/>
      <w:textAlignment w:val="baseline"/>
    </w:pPr>
    <w:rPr>
      <w:rFonts w:hAnsi="Times New Roman" w:cs="Times New Roman"/>
      <w:sz w:val="32"/>
      <w:szCs w:val="20"/>
      <w:lang w:eastAsia="zh-CN"/>
    </w:rPr>
  </w:style>
  <w:style w:type="paragraph" w:customStyle="1" w:styleId="109">
    <w:name w:val="标题3"/>
    <w:basedOn w:val="5"/>
    <w:qFormat/>
    <w:uiPriority w:val="0"/>
    <w:pPr>
      <w:keepLines w:val="0"/>
      <w:numPr>
        <w:ilvl w:val="2"/>
        <w:numId w:val="3"/>
      </w:numPr>
      <w:tabs>
        <w:tab w:val="left" w:pos="720"/>
        <w:tab w:val="left" w:pos="840"/>
        <w:tab w:val="left" w:pos="3600"/>
      </w:tabs>
      <w:adjustRightInd w:val="0"/>
      <w:spacing w:before="0" w:after="0" w:line="360" w:lineRule="auto"/>
      <w:textAlignment w:val="baseline"/>
    </w:pPr>
    <w:rPr>
      <w:b w:val="0"/>
      <w:bCs w:val="0"/>
      <w:color w:val="000000"/>
      <w:kern w:val="0"/>
      <w:sz w:val="24"/>
      <w:szCs w:val="24"/>
    </w:rPr>
  </w:style>
  <w:style w:type="paragraph" w:customStyle="1" w:styleId="110">
    <w:name w:val="Char Char Char Char Char Char Char Char Char Char Char1 Char Char Char"/>
    <w:basedOn w:val="1"/>
    <w:qFormat/>
    <w:uiPriority w:val="0"/>
    <w:pPr>
      <w:autoSpaceDE/>
      <w:autoSpaceDN/>
      <w:jc w:val="both"/>
    </w:pPr>
    <w:rPr>
      <w:rFonts w:ascii="Times New Roman" w:hAnsi="Times New Roman" w:cs="Times New Roman"/>
      <w:kern w:val="2"/>
      <w:sz w:val="21"/>
      <w:szCs w:val="24"/>
      <w:lang w:eastAsia="zh-CN"/>
    </w:rPr>
  </w:style>
  <w:style w:type="character" w:customStyle="1" w:styleId="111">
    <w:name w:val="文档结构图 Char1"/>
    <w:basedOn w:val="48"/>
    <w:qFormat/>
    <w:uiPriority w:val="0"/>
    <w:rPr>
      <w:rFonts w:ascii="宋体" w:hAnsi="宋体" w:cs="宋体"/>
      <w:sz w:val="18"/>
      <w:szCs w:val="18"/>
      <w:lang w:eastAsia="en-US"/>
    </w:rPr>
  </w:style>
  <w:style w:type="character" w:customStyle="1" w:styleId="112">
    <w:name w:val="日期 Char1"/>
    <w:basedOn w:val="48"/>
    <w:qFormat/>
    <w:uiPriority w:val="0"/>
    <w:rPr>
      <w:rFonts w:ascii="宋体" w:hAnsi="宋体" w:cs="宋体"/>
      <w:sz w:val="22"/>
      <w:szCs w:val="22"/>
      <w:lang w:eastAsia="en-US"/>
    </w:rPr>
  </w:style>
  <w:style w:type="paragraph" w:customStyle="1" w:styleId="113">
    <w:name w:val="标题3(3号)"/>
    <w:basedOn w:val="5"/>
    <w:next w:val="114"/>
    <w:qFormat/>
    <w:uiPriority w:val="0"/>
    <w:pPr>
      <w:widowControl/>
      <w:spacing w:before="0" w:after="0" w:line="420" w:lineRule="exact"/>
    </w:pPr>
    <w:rPr>
      <w:b w:val="0"/>
      <w:bCs w:val="0"/>
      <w:color w:val="000000"/>
      <w:kern w:val="0"/>
      <w:szCs w:val="21"/>
    </w:rPr>
  </w:style>
  <w:style w:type="paragraph" w:customStyle="1" w:styleId="114">
    <w:name w:val="正文3号字"/>
    <w:qFormat/>
    <w:uiPriority w:val="0"/>
    <w:pPr>
      <w:ind w:firstLine="652"/>
      <w:jc w:val="both"/>
    </w:pPr>
    <w:rPr>
      <w:rFonts w:ascii="Times New Roman" w:hAnsi="Times New Roman" w:eastAsia="宋体" w:cs="Times New Roman"/>
      <w:sz w:val="32"/>
      <w:lang w:val="en-US" w:eastAsia="zh-CN" w:bidi="ar-SA"/>
    </w:rPr>
  </w:style>
  <w:style w:type="paragraph" w:customStyle="1" w:styleId="115">
    <w:name w:val="封面页脚"/>
    <w:basedOn w:val="30"/>
    <w:qFormat/>
    <w:uiPriority w:val="0"/>
    <w:pPr>
      <w:widowControl/>
      <w:tabs>
        <w:tab w:val="clear" w:pos="4153"/>
        <w:tab w:val="clear" w:pos="8306"/>
      </w:tabs>
      <w:autoSpaceDE/>
      <w:autoSpaceDN/>
      <w:jc w:val="center"/>
    </w:pPr>
    <w:rPr>
      <w:rFonts w:ascii="Times New Roman" w:hAnsi="Times New Roman" w:cs="Times New Roman"/>
      <w:lang w:eastAsia="zh-CN"/>
    </w:rPr>
  </w:style>
  <w:style w:type="character" w:customStyle="1" w:styleId="116">
    <w:name w:val="HTML 预设格式 Char1"/>
    <w:basedOn w:val="48"/>
    <w:qFormat/>
    <w:uiPriority w:val="0"/>
    <w:rPr>
      <w:rFonts w:ascii="Courier New" w:hAnsi="Courier New" w:cs="Courier New"/>
      <w:lang w:eastAsia="en-US"/>
    </w:rPr>
  </w:style>
  <w:style w:type="character" w:customStyle="1" w:styleId="117">
    <w:name w:val="正文文本缩进 Char1"/>
    <w:basedOn w:val="48"/>
    <w:qFormat/>
    <w:uiPriority w:val="0"/>
    <w:rPr>
      <w:rFonts w:ascii="宋体" w:hAnsi="宋体" w:cs="宋体"/>
      <w:sz w:val="22"/>
      <w:szCs w:val="22"/>
      <w:lang w:eastAsia="en-US"/>
    </w:rPr>
  </w:style>
  <w:style w:type="paragraph" w:customStyle="1" w:styleId="118">
    <w:name w:val="标题2(小3号)"/>
    <w:basedOn w:val="4"/>
    <w:next w:val="119"/>
    <w:qFormat/>
    <w:uiPriority w:val="0"/>
    <w:pPr>
      <w:keepNext/>
      <w:keepLines/>
      <w:widowControl/>
      <w:autoSpaceDE/>
      <w:autoSpaceDN/>
      <w:spacing w:line="360" w:lineRule="auto"/>
      <w:ind w:left="420" w:hanging="420" w:hangingChars="200"/>
      <w:jc w:val="both"/>
    </w:pPr>
    <w:rPr>
      <w:rFonts w:cs="Times New Roman"/>
      <w:b w:val="0"/>
      <w:bCs w:val="0"/>
      <w:color w:val="000000"/>
      <w:sz w:val="30"/>
      <w:szCs w:val="21"/>
      <w:lang w:eastAsia="zh-CN"/>
    </w:rPr>
  </w:style>
  <w:style w:type="paragraph" w:customStyle="1" w:styleId="119">
    <w:name w:val="正文4号字"/>
    <w:qFormat/>
    <w:uiPriority w:val="0"/>
    <w:pPr>
      <w:ind w:firstLine="567"/>
      <w:jc w:val="both"/>
    </w:pPr>
    <w:rPr>
      <w:rFonts w:ascii="Times New Roman" w:hAnsi="Times New Roman" w:eastAsia="宋体" w:cs="Times New Roman"/>
      <w:sz w:val="28"/>
      <w:lang w:val="en-US" w:eastAsia="zh-CN" w:bidi="ar-SA"/>
    </w:rPr>
  </w:style>
  <w:style w:type="paragraph" w:customStyle="1" w:styleId="120">
    <w:name w:val="标题1(2号)"/>
    <w:basedOn w:val="3"/>
    <w:next w:val="114"/>
    <w:qFormat/>
    <w:uiPriority w:val="0"/>
    <w:pPr>
      <w:keepLines/>
      <w:autoSpaceDE/>
      <w:autoSpaceDN/>
      <w:ind w:left="0"/>
      <w:jc w:val="both"/>
    </w:pPr>
    <w:rPr>
      <w:rFonts w:ascii="Arial" w:hAnsi="Arial" w:cs="Times New Roman"/>
      <w:bCs w:val="0"/>
      <w:color w:val="0000FF"/>
      <w:kern w:val="44"/>
      <w:sz w:val="44"/>
      <w:szCs w:val="36"/>
      <w:lang w:eastAsia="zh-CN"/>
    </w:rPr>
  </w:style>
  <w:style w:type="paragraph" w:customStyle="1" w:styleId="121">
    <w:name w:val="Content"/>
    <w:basedOn w:val="1"/>
    <w:qFormat/>
    <w:uiPriority w:val="0"/>
    <w:pPr>
      <w:autoSpaceDE/>
      <w:autoSpaceDN/>
      <w:jc w:val="both"/>
    </w:pPr>
    <w:rPr>
      <w:rFonts w:ascii="Times New Roman" w:hAnsi="Times New Roman" w:cs="Times New Roman"/>
      <w:kern w:val="2"/>
      <w:sz w:val="20"/>
      <w:szCs w:val="21"/>
      <w:lang w:eastAsia="zh-CN"/>
    </w:rPr>
  </w:style>
  <w:style w:type="paragraph" w:customStyle="1" w:styleId="122">
    <w:name w:val="Char Char Char Char Char Char Char Char Char Char Char"/>
    <w:basedOn w:val="1"/>
    <w:qFormat/>
    <w:uiPriority w:val="0"/>
    <w:pPr>
      <w:autoSpaceDE/>
      <w:autoSpaceDN/>
      <w:jc w:val="both"/>
    </w:pPr>
    <w:rPr>
      <w:rFonts w:ascii="Times New Roman" w:hAnsi="Times New Roman" w:cs="Times New Roman"/>
      <w:kern w:val="2"/>
      <w:sz w:val="21"/>
      <w:szCs w:val="24"/>
      <w:lang w:eastAsia="zh-CN"/>
    </w:rPr>
  </w:style>
  <w:style w:type="paragraph" w:customStyle="1" w:styleId="123">
    <w:name w:val="正文5号字"/>
    <w:qFormat/>
    <w:uiPriority w:val="0"/>
    <w:pPr>
      <w:jc w:val="both"/>
    </w:pPr>
    <w:rPr>
      <w:rFonts w:ascii="Times New Roman" w:hAnsi="Times New Roman" w:eastAsia="宋体" w:cs="Times New Roman"/>
      <w:sz w:val="21"/>
      <w:lang w:val="en-US" w:eastAsia="zh-CN" w:bidi="ar-SA"/>
    </w:rPr>
  </w:style>
  <w:style w:type="character" w:customStyle="1" w:styleId="124">
    <w:name w:val="正文文本 2 Char1"/>
    <w:basedOn w:val="48"/>
    <w:qFormat/>
    <w:uiPriority w:val="0"/>
    <w:rPr>
      <w:rFonts w:ascii="宋体" w:hAnsi="宋体" w:cs="宋体"/>
      <w:sz w:val="22"/>
      <w:szCs w:val="22"/>
      <w:lang w:eastAsia="en-US"/>
    </w:rPr>
  </w:style>
  <w:style w:type="character" w:customStyle="1" w:styleId="125">
    <w:name w:val="标题 Char1"/>
    <w:basedOn w:val="48"/>
    <w:qFormat/>
    <w:uiPriority w:val="0"/>
    <w:rPr>
      <w:rFonts w:asciiTheme="majorHAnsi" w:hAnsiTheme="majorHAnsi" w:cstheme="majorBidi"/>
      <w:b/>
      <w:bCs/>
      <w:sz w:val="32"/>
      <w:szCs w:val="32"/>
      <w:lang w:eastAsia="en-US"/>
    </w:rPr>
  </w:style>
  <w:style w:type="character" w:customStyle="1" w:styleId="126">
    <w:name w:val="正文文本缩进 3 Char1"/>
    <w:basedOn w:val="48"/>
    <w:qFormat/>
    <w:uiPriority w:val="0"/>
    <w:rPr>
      <w:rFonts w:ascii="宋体" w:hAnsi="宋体" w:cs="宋体"/>
      <w:sz w:val="16"/>
      <w:szCs w:val="16"/>
      <w:lang w:eastAsia="en-US"/>
    </w:rPr>
  </w:style>
  <w:style w:type="paragraph" w:customStyle="1" w:styleId="127">
    <w:name w:val="标准"/>
    <w:basedOn w:val="1"/>
    <w:qFormat/>
    <w:uiPriority w:val="0"/>
    <w:pPr>
      <w:autoSpaceDE/>
      <w:autoSpaceDN/>
      <w:adjustRightInd w:val="0"/>
      <w:spacing w:line="360" w:lineRule="auto"/>
      <w:ind w:firstLine="525"/>
      <w:jc w:val="both"/>
      <w:textAlignment w:val="baseline"/>
    </w:pPr>
    <w:rPr>
      <w:rFonts w:ascii="Times New Roman" w:hAnsi="Times New Roman" w:cs="Times New Roman"/>
      <w:spacing w:val="-4"/>
      <w:sz w:val="24"/>
      <w:szCs w:val="24"/>
      <w:lang w:eastAsia="zh-CN"/>
    </w:rPr>
  </w:style>
  <w:style w:type="paragraph" w:customStyle="1" w:styleId="128">
    <w:name w:val="Char1"/>
    <w:basedOn w:val="1"/>
    <w:qFormat/>
    <w:uiPriority w:val="0"/>
    <w:pPr>
      <w:autoSpaceDE/>
      <w:autoSpaceDN/>
      <w:jc w:val="both"/>
    </w:pPr>
    <w:rPr>
      <w:rFonts w:ascii="Times New Roman" w:hAnsi="Times New Roman" w:cs="Times New Roman"/>
      <w:kern w:val="2"/>
      <w:sz w:val="21"/>
      <w:szCs w:val="21"/>
      <w:lang w:eastAsia="zh-CN"/>
    </w:rPr>
  </w:style>
  <w:style w:type="character" w:customStyle="1" w:styleId="129">
    <w:name w:val="批注框文本 Char1"/>
    <w:basedOn w:val="48"/>
    <w:qFormat/>
    <w:uiPriority w:val="0"/>
    <w:rPr>
      <w:rFonts w:ascii="宋体" w:hAnsi="宋体" w:cs="宋体"/>
      <w:sz w:val="18"/>
      <w:szCs w:val="18"/>
      <w:lang w:eastAsia="en-US"/>
    </w:rPr>
  </w:style>
  <w:style w:type="character" w:customStyle="1" w:styleId="130">
    <w:name w:val="批注主题 Char1"/>
    <w:basedOn w:val="107"/>
    <w:qFormat/>
    <w:uiPriority w:val="0"/>
    <w:rPr>
      <w:rFonts w:ascii="宋体" w:hAnsi="宋体" w:cs="宋体"/>
      <w:b/>
      <w:bCs/>
      <w:sz w:val="22"/>
      <w:szCs w:val="22"/>
      <w:lang w:eastAsia="en-US"/>
    </w:rPr>
  </w:style>
  <w:style w:type="paragraph" w:customStyle="1" w:styleId="131">
    <w:name w:val="封底页脚"/>
    <w:basedOn w:val="30"/>
    <w:qFormat/>
    <w:uiPriority w:val="0"/>
    <w:pPr>
      <w:widowControl/>
      <w:tabs>
        <w:tab w:val="clear" w:pos="4153"/>
        <w:tab w:val="clear" w:pos="8306"/>
      </w:tabs>
      <w:autoSpaceDE/>
      <w:autoSpaceDN/>
      <w:jc w:val="center"/>
    </w:pPr>
    <w:rPr>
      <w:rFonts w:ascii="Times New Roman" w:hAnsi="Times New Roman" w:cs="Times New Roman"/>
      <w:lang w:eastAsia="zh-CN"/>
    </w:rPr>
  </w:style>
  <w:style w:type="paragraph" w:customStyle="1" w:styleId="132">
    <w:name w:val="标题3(4号)"/>
    <w:basedOn w:val="5"/>
    <w:next w:val="119"/>
    <w:qFormat/>
    <w:uiPriority w:val="0"/>
    <w:pPr>
      <w:widowControl/>
      <w:spacing w:before="0" w:after="0" w:line="420" w:lineRule="exact"/>
    </w:pPr>
    <w:rPr>
      <w:b w:val="0"/>
      <w:bCs w:val="0"/>
      <w:color w:val="000000"/>
      <w:kern w:val="0"/>
      <w:sz w:val="28"/>
      <w:szCs w:val="21"/>
    </w:rPr>
  </w:style>
  <w:style w:type="paragraph" w:customStyle="1" w:styleId="133">
    <w:name w:val="标题2"/>
    <w:basedOn w:val="4"/>
    <w:qFormat/>
    <w:uiPriority w:val="0"/>
    <w:pPr>
      <w:numPr>
        <w:ilvl w:val="1"/>
        <w:numId w:val="4"/>
      </w:numPr>
      <w:tabs>
        <w:tab w:val="left" w:pos="567"/>
        <w:tab w:val="left" w:pos="840"/>
        <w:tab w:val="left" w:pos="1840"/>
      </w:tabs>
      <w:autoSpaceDE/>
      <w:autoSpaceDN/>
      <w:adjustRightInd w:val="0"/>
      <w:spacing w:line="480" w:lineRule="exact"/>
      <w:jc w:val="both"/>
      <w:textAlignment w:val="baseline"/>
    </w:pPr>
    <w:rPr>
      <w:rFonts w:cs="Times New Roman"/>
      <w:bCs w:val="0"/>
      <w:color w:val="000000"/>
      <w:lang w:eastAsia="zh-CN"/>
    </w:rPr>
  </w:style>
  <w:style w:type="paragraph" w:customStyle="1" w:styleId="134">
    <w:name w:val="默认段落字体 Para Char Char Char Char"/>
    <w:basedOn w:val="1"/>
    <w:qFormat/>
    <w:uiPriority w:val="0"/>
    <w:pPr>
      <w:autoSpaceDE/>
      <w:autoSpaceDN/>
      <w:jc w:val="both"/>
    </w:pPr>
    <w:rPr>
      <w:rFonts w:ascii="Times New Roman" w:hAnsi="Times New Roman" w:cs="Times New Roman"/>
      <w:kern w:val="2"/>
      <w:sz w:val="21"/>
      <w:szCs w:val="24"/>
      <w:lang w:eastAsia="zh-CN"/>
    </w:rPr>
  </w:style>
  <w:style w:type="paragraph" w:customStyle="1" w:styleId="135">
    <w:name w:val="xl31"/>
    <w:basedOn w:val="1"/>
    <w:qFormat/>
    <w:uiPriority w:val="0"/>
    <w:pPr>
      <w:widowControl/>
      <w:numPr>
        <w:ilvl w:val="0"/>
        <w:numId w:val="5"/>
      </w:numPr>
      <w:pBdr>
        <w:bottom w:val="single" w:color="auto" w:sz="4" w:space="0"/>
        <w:right w:val="single" w:color="auto" w:sz="4" w:space="0"/>
      </w:pBdr>
      <w:tabs>
        <w:tab w:val="left" w:pos="1382"/>
      </w:tabs>
      <w:autoSpaceDE/>
      <w:autoSpaceDN/>
      <w:spacing w:before="100" w:beforeAutospacing="1" w:after="100" w:afterAutospacing="1"/>
      <w:jc w:val="center"/>
    </w:pPr>
    <w:rPr>
      <w:rFonts w:ascii="Times New Roman" w:hAnsi="Times New Roman" w:eastAsia="Arial Unicode MS" w:cs="Times New Roman"/>
      <w:sz w:val="20"/>
      <w:szCs w:val="20"/>
      <w:lang w:eastAsia="zh-CN"/>
    </w:rPr>
  </w:style>
  <w:style w:type="paragraph" w:customStyle="1" w:styleId="136">
    <w:name w:val="金2"/>
    <w:basedOn w:val="1"/>
    <w:next w:val="1"/>
    <w:qFormat/>
    <w:uiPriority w:val="0"/>
    <w:pPr>
      <w:autoSpaceDE/>
      <w:autoSpaceDN/>
      <w:spacing w:line="360" w:lineRule="auto"/>
    </w:pPr>
    <w:rPr>
      <w:rFonts w:ascii="Times New Roman" w:hAnsi="Times New Roman" w:cs="Times New Roman"/>
      <w:b/>
      <w:kern w:val="2"/>
      <w:sz w:val="24"/>
      <w:szCs w:val="20"/>
      <w:lang w:eastAsia="zh-CN"/>
    </w:rPr>
  </w:style>
  <w:style w:type="paragraph" w:customStyle="1" w:styleId="137">
    <w:name w:val="Char11"/>
    <w:basedOn w:val="1"/>
    <w:qFormat/>
    <w:uiPriority w:val="0"/>
    <w:pPr>
      <w:autoSpaceDE/>
      <w:autoSpaceDN/>
      <w:jc w:val="both"/>
    </w:pPr>
    <w:rPr>
      <w:rFonts w:ascii="Times New Roman" w:hAnsi="Times New Roman" w:cs="Times New Roman"/>
      <w:kern w:val="2"/>
      <w:sz w:val="21"/>
      <w:szCs w:val="24"/>
      <w:lang w:eastAsia="zh-CN"/>
    </w:rPr>
  </w:style>
  <w:style w:type="paragraph" w:customStyle="1" w:styleId="138">
    <w:name w:val="消息标题标签"/>
    <w:basedOn w:val="39"/>
    <w:next w:val="39"/>
    <w:qFormat/>
    <w:uiPriority w:val="0"/>
    <w:pPr>
      <w:keepLines/>
      <w:widowControl/>
      <w:pBdr>
        <w:top w:val="none" w:color="auto" w:sz="0" w:space="0"/>
        <w:left w:val="none" w:color="auto" w:sz="0" w:space="0"/>
        <w:bottom w:val="none" w:color="auto" w:sz="0" w:space="0"/>
        <w:right w:val="none" w:color="auto" w:sz="0" w:space="0"/>
      </w:pBdr>
      <w:shd w:val="clear" w:color="auto" w:fill="auto"/>
      <w:spacing w:before="40" w:line="140" w:lineRule="atLeast"/>
      <w:ind w:left="0" w:leftChars="0" w:firstLine="7" w:firstLineChars="3"/>
      <w:jc w:val="left"/>
    </w:pPr>
    <w:rPr>
      <w:rFonts w:ascii="宋体" w:hAnsi="宋体" w:cs="Times New Roman"/>
      <w:bCs/>
      <w:caps/>
      <w:kern w:val="0"/>
      <w:position w:val="6"/>
      <w:szCs w:val="20"/>
      <w:lang w:bidi="he-IL"/>
    </w:rPr>
  </w:style>
  <w:style w:type="paragraph" w:customStyle="1" w:styleId="139">
    <w:name w:val="默认段落字体 Para Char"/>
    <w:basedOn w:val="1"/>
    <w:qFormat/>
    <w:uiPriority w:val="0"/>
    <w:pPr>
      <w:autoSpaceDE/>
      <w:autoSpaceDN/>
      <w:spacing w:line="360" w:lineRule="auto"/>
      <w:jc w:val="both"/>
    </w:pPr>
    <w:rPr>
      <w:kern w:val="2"/>
      <w:sz w:val="24"/>
      <w:szCs w:val="24"/>
      <w:lang w:eastAsia="zh-CN"/>
    </w:rPr>
  </w:style>
  <w:style w:type="paragraph" w:customStyle="1" w:styleId="140">
    <w:name w:val="Char Char Char Char Char Char Char Char Char Char Char1"/>
    <w:basedOn w:val="1"/>
    <w:qFormat/>
    <w:uiPriority w:val="0"/>
    <w:pPr>
      <w:autoSpaceDE/>
      <w:autoSpaceDN/>
      <w:jc w:val="both"/>
    </w:pPr>
    <w:rPr>
      <w:rFonts w:ascii="Times New Roman" w:hAnsi="Times New Roman" w:cs="Times New Roman"/>
      <w:kern w:val="2"/>
      <w:sz w:val="21"/>
      <w:szCs w:val="24"/>
      <w:lang w:eastAsia="zh-CN"/>
    </w:rPr>
  </w:style>
  <w:style w:type="paragraph" w:customStyle="1" w:styleId="141">
    <w:name w:val="样式1"/>
    <w:basedOn w:val="1"/>
    <w:qFormat/>
    <w:uiPriority w:val="0"/>
    <w:pPr>
      <w:autoSpaceDE/>
      <w:autoSpaceDN/>
      <w:adjustRightInd w:val="0"/>
      <w:spacing w:line="420" w:lineRule="auto"/>
      <w:jc w:val="center"/>
      <w:textAlignment w:val="baseline"/>
    </w:pPr>
    <w:rPr>
      <w:rFonts w:hAnsi="Times New Roman" w:cs="Times New Roman"/>
      <w:sz w:val="24"/>
      <w:szCs w:val="20"/>
      <w:lang w:eastAsia="zh-CN"/>
    </w:rPr>
  </w:style>
  <w:style w:type="paragraph" w:customStyle="1" w:styleId="142">
    <w:name w:val="表格"/>
    <w:basedOn w:val="1"/>
    <w:qFormat/>
    <w:uiPriority w:val="0"/>
    <w:pPr>
      <w:autoSpaceDE/>
      <w:autoSpaceDN/>
      <w:adjustRightInd w:val="0"/>
      <w:spacing w:before="60" w:after="60"/>
      <w:jc w:val="center"/>
      <w:textAlignment w:val="baseline"/>
    </w:pPr>
    <w:rPr>
      <w:rFonts w:hAnsi="Times New Roman" w:cs="Times New Roman"/>
      <w:sz w:val="24"/>
      <w:szCs w:val="24"/>
      <w:lang w:eastAsia="zh-CN"/>
    </w:rPr>
  </w:style>
  <w:style w:type="paragraph" w:customStyle="1" w:styleId="143">
    <w:name w:val="Char Char Char Char Char Char Char Char Char"/>
    <w:basedOn w:val="1"/>
    <w:qFormat/>
    <w:uiPriority w:val="0"/>
    <w:pPr>
      <w:autoSpaceDE/>
      <w:autoSpaceDN/>
      <w:jc w:val="both"/>
    </w:pPr>
    <w:rPr>
      <w:rFonts w:ascii="Times New Roman" w:hAnsi="Times New Roman" w:cs="Times New Roman"/>
      <w:kern w:val="2"/>
      <w:sz w:val="21"/>
      <w:szCs w:val="24"/>
      <w:lang w:eastAsia="zh-CN"/>
    </w:rPr>
  </w:style>
  <w:style w:type="paragraph" w:customStyle="1" w:styleId="144">
    <w:name w:val="正文2"/>
    <w:qFormat/>
    <w:uiPriority w:val="0"/>
    <w:pPr>
      <w:widowControl w:val="0"/>
      <w:autoSpaceDE w:val="0"/>
      <w:autoSpaceDN w:val="0"/>
      <w:adjustRightInd w:val="0"/>
      <w:spacing w:line="360" w:lineRule="atLeast"/>
      <w:ind w:left="425" w:hanging="425"/>
      <w:textAlignment w:val="bottom"/>
    </w:pPr>
    <w:rPr>
      <w:rFonts w:ascii="宋体" w:hAnsi="Times New Roman" w:eastAsia="宋体" w:cs="Times New Roman"/>
      <w:position w:val="-6"/>
      <w:sz w:val="32"/>
      <w:lang w:val="en-US" w:eastAsia="zh-CN" w:bidi="ar-SA"/>
    </w:rPr>
  </w:style>
  <w:style w:type="paragraph" w:customStyle="1" w:styleId="145">
    <w:name w:val="样式2"/>
    <w:basedOn w:val="1"/>
    <w:qFormat/>
    <w:uiPriority w:val="0"/>
    <w:pPr>
      <w:autoSpaceDE/>
      <w:autoSpaceDN/>
      <w:adjustRightInd w:val="0"/>
      <w:spacing w:line="410" w:lineRule="atLeast"/>
      <w:textAlignment w:val="baseline"/>
    </w:pPr>
    <w:rPr>
      <w:rFonts w:ascii="Times New Roman" w:hAnsi="Times New Roman" w:cs="Times New Roman"/>
      <w:sz w:val="24"/>
      <w:szCs w:val="20"/>
      <w:lang w:eastAsia="zh-CN"/>
    </w:rPr>
  </w:style>
  <w:style w:type="paragraph" w:customStyle="1" w:styleId="146">
    <w:name w:val="Char Char Char Char"/>
    <w:basedOn w:val="1"/>
    <w:qFormat/>
    <w:uiPriority w:val="0"/>
    <w:pPr>
      <w:autoSpaceDE/>
      <w:autoSpaceDN/>
      <w:jc w:val="both"/>
    </w:pPr>
    <w:rPr>
      <w:rFonts w:ascii="Times New Roman" w:hAnsi="Times New Roman" w:cs="Times New Roman"/>
      <w:kern w:val="2"/>
      <w:sz w:val="21"/>
      <w:szCs w:val="24"/>
      <w:lang w:eastAsia="zh-CN"/>
    </w:rPr>
  </w:style>
  <w:style w:type="paragraph" w:customStyle="1" w:styleId="147">
    <w:name w:val="封底页眉"/>
    <w:basedOn w:val="31"/>
    <w:qFormat/>
    <w:uiPriority w:val="0"/>
    <w:pPr>
      <w:pBdr>
        <w:top w:val="none" w:color="auto" w:sz="0" w:space="0"/>
        <w:left w:val="none" w:color="auto" w:sz="0" w:space="0"/>
        <w:bottom w:val="none" w:color="auto" w:sz="0" w:space="0"/>
        <w:right w:val="none" w:color="auto" w:sz="0" w:space="0"/>
      </w:pBdr>
      <w:tabs>
        <w:tab w:val="left" w:pos="140"/>
        <w:tab w:val="center" w:pos="4760"/>
        <w:tab w:val="right" w:pos="9240"/>
        <w:tab w:val="clear" w:pos="4153"/>
        <w:tab w:val="clear" w:pos="8306"/>
      </w:tabs>
      <w:autoSpaceDE/>
      <w:autoSpaceDN/>
      <w:adjustRightInd w:val="0"/>
      <w:textAlignment w:val="baseline"/>
    </w:pPr>
    <w:rPr>
      <w:rFonts w:ascii="Times New Roman" w:cs="Times New Roman"/>
      <w:bCs/>
      <w:szCs w:val="18"/>
      <w:lang w:eastAsia="zh-CN"/>
    </w:rPr>
  </w:style>
  <w:style w:type="paragraph" w:customStyle="1" w:styleId="148">
    <w:name w:val="c"/>
    <w:qFormat/>
    <w:uiPriority w:val="0"/>
    <w:pPr>
      <w:widowControl w:val="0"/>
      <w:autoSpaceDE w:val="0"/>
      <w:autoSpaceDN w:val="0"/>
      <w:adjustRightInd w:val="0"/>
      <w:jc w:val="both"/>
    </w:pPr>
    <w:rPr>
      <w:rFonts w:ascii="五" w:hAnsi="Times New Roman" w:eastAsia="五" w:cs="Times New Roman"/>
      <w:sz w:val="24"/>
      <w:lang w:val="en-US" w:eastAsia="zh-CN" w:bidi="ar-SA"/>
    </w:rPr>
  </w:style>
  <w:style w:type="paragraph" w:customStyle="1" w:styleId="149">
    <w:name w:val="标题3(小4号)"/>
    <w:basedOn w:val="5"/>
    <w:next w:val="150"/>
    <w:qFormat/>
    <w:uiPriority w:val="0"/>
    <w:pPr>
      <w:widowControl/>
      <w:spacing w:before="0" w:after="0" w:line="420" w:lineRule="exact"/>
    </w:pPr>
    <w:rPr>
      <w:b w:val="0"/>
      <w:bCs w:val="0"/>
      <w:color w:val="000000"/>
      <w:kern w:val="0"/>
      <w:sz w:val="24"/>
      <w:szCs w:val="21"/>
    </w:rPr>
  </w:style>
  <w:style w:type="paragraph" w:customStyle="1" w:styleId="150">
    <w:name w:val="正文小4号"/>
    <w:qFormat/>
    <w:uiPriority w:val="0"/>
    <w:pPr>
      <w:ind w:firstLine="539"/>
      <w:jc w:val="both"/>
    </w:pPr>
    <w:rPr>
      <w:rFonts w:ascii="Times New Roman" w:hAnsi="Times New Roman" w:eastAsia="宋体" w:cs="Times New Roman"/>
      <w:sz w:val="24"/>
      <w:lang w:val="en-US" w:eastAsia="zh-CN" w:bidi="ar-SA"/>
    </w:rPr>
  </w:style>
  <w:style w:type="paragraph" w:customStyle="1" w:styleId="151">
    <w:name w:val="标题3(5号)"/>
    <w:basedOn w:val="5"/>
    <w:next w:val="123"/>
    <w:qFormat/>
    <w:uiPriority w:val="0"/>
    <w:pPr>
      <w:widowControl/>
      <w:spacing w:before="0" w:after="0" w:line="420" w:lineRule="exact"/>
    </w:pPr>
    <w:rPr>
      <w:b w:val="0"/>
      <w:bCs w:val="0"/>
      <w:color w:val="000000"/>
      <w:kern w:val="0"/>
      <w:sz w:val="21"/>
      <w:szCs w:val="21"/>
    </w:rPr>
  </w:style>
  <w:style w:type="paragraph" w:customStyle="1" w:styleId="152">
    <w:name w:val="Char Char Char Char Char1"/>
    <w:basedOn w:val="1"/>
    <w:qFormat/>
    <w:uiPriority w:val="0"/>
    <w:pPr>
      <w:autoSpaceDE/>
      <w:autoSpaceDN/>
      <w:jc w:val="both"/>
    </w:pPr>
    <w:rPr>
      <w:rFonts w:ascii="Times New Roman" w:hAnsi="Times New Roman" w:cs="Times New Roman"/>
      <w:kern w:val="2"/>
      <w:sz w:val="21"/>
      <w:szCs w:val="24"/>
      <w:lang w:eastAsia="zh-CN"/>
    </w:rPr>
  </w:style>
  <w:style w:type="paragraph" w:customStyle="1" w:styleId="153">
    <w:name w:val="xl25"/>
    <w:basedOn w:val="1"/>
    <w:qFormat/>
    <w:uiPriority w:val="0"/>
    <w:pPr>
      <w:widowControl/>
      <w:pBdr>
        <w:top w:val="single" w:color="auto" w:sz="4" w:space="0"/>
        <w:bottom w:val="single" w:color="auto" w:sz="4" w:space="0"/>
        <w:right w:val="single" w:color="auto" w:sz="4" w:space="0"/>
      </w:pBdr>
      <w:autoSpaceDE/>
      <w:autoSpaceDN/>
      <w:spacing w:before="100" w:beforeAutospacing="1" w:after="100" w:afterAutospacing="1"/>
      <w:jc w:val="both"/>
    </w:pPr>
    <w:rPr>
      <w:rFonts w:ascii="Times New Roman" w:hAnsi="Times New Roman" w:eastAsia="Arial Unicode MS" w:cs="Times New Roman"/>
      <w:sz w:val="21"/>
      <w:szCs w:val="21"/>
      <w:lang w:eastAsia="zh-CN"/>
    </w:rPr>
  </w:style>
  <w:style w:type="paragraph" w:customStyle="1" w:styleId="154">
    <w:name w:val="标题2(小2号)"/>
    <w:basedOn w:val="4"/>
    <w:next w:val="114"/>
    <w:qFormat/>
    <w:uiPriority w:val="0"/>
    <w:pPr>
      <w:keepNext/>
      <w:keepLines/>
      <w:widowControl/>
      <w:autoSpaceDE/>
      <w:autoSpaceDN/>
      <w:spacing w:line="360" w:lineRule="auto"/>
      <w:ind w:left="420" w:hanging="420" w:hangingChars="200"/>
      <w:jc w:val="both"/>
    </w:pPr>
    <w:rPr>
      <w:rFonts w:cs="Times New Roman"/>
      <w:b w:val="0"/>
      <w:bCs w:val="0"/>
      <w:color w:val="000000"/>
      <w:sz w:val="36"/>
      <w:szCs w:val="21"/>
      <w:lang w:eastAsia="zh-CN"/>
    </w:rPr>
  </w:style>
  <w:style w:type="paragraph" w:customStyle="1" w:styleId="155">
    <w:name w:val="标题1 Char Char Char"/>
    <w:basedOn w:val="3"/>
    <w:qFormat/>
    <w:uiPriority w:val="0"/>
    <w:pPr>
      <w:keepNext/>
      <w:keepLines/>
      <w:tabs>
        <w:tab w:val="left" w:pos="540"/>
      </w:tabs>
      <w:autoSpaceDE/>
      <w:autoSpaceDN/>
      <w:adjustRightInd w:val="0"/>
      <w:snapToGrid w:val="0"/>
      <w:spacing w:afterLines="50" w:line="400" w:lineRule="exact"/>
      <w:ind w:left="0"/>
      <w:jc w:val="center"/>
      <w:textAlignment w:val="baseline"/>
    </w:pPr>
    <w:rPr>
      <w:rFonts w:ascii="Times New Roman" w:hAnsi="Times New Roman" w:eastAsia="黑体" w:cs="Times New Roman"/>
      <w:kern w:val="44"/>
      <w:sz w:val="44"/>
      <w:szCs w:val="20"/>
      <w:lang w:eastAsia="zh-CN"/>
    </w:rPr>
  </w:style>
  <w:style w:type="paragraph" w:customStyle="1" w:styleId="156">
    <w:name w:val="标题1"/>
    <w:basedOn w:val="3"/>
    <w:qFormat/>
    <w:uiPriority w:val="0"/>
    <w:pPr>
      <w:keepNext/>
      <w:keepLines/>
      <w:tabs>
        <w:tab w:val="left" w:pos="360"/>
      </w:tabs>
      <w:autoSpaceDE/>
      <w:autoSpaceDN/>
      <w:adjustRightInd w:val="0"/>
      <w:spacing w:before="120" w:line="360" w:lineRule="auto"/>
      <w:ind w:left="0"/>
      <w:textAlignment w:val="baseline"/>
    </w:pPr>
    <w:rPr>
      <w:rFonts w:ascii="Times New Roman" w:hAnsi="Times New Roman" w:cs="Times New Roman"/>
      <w:kern w:val="44"/>
      <w:lang w:eastAsia="zh-CN"/>
    </w:rPr>
  </w:style>
  <w:style w:type="paragraph" w:customStyle="1" w:styleId="157">
    <w:name w:val="页眉（隶书）"/>
    <w:basedOn w:val="31"/>
    <w:qFormat/>
    <w:uiPriority w:val="0"/>
    <w:pPr>
      <w:pBdr>
        <w:top w:val="none" w:color="auto" w:sz="0" w:space="0"/>
        <w:left w:val="none" w:color="auto" w:sz="0" w:space="0"/>
        <w:bottom w:val="single" w:color="auto" w:sz="6" w:space="1"/>
        <w:right w:val="none" w:color="auto" w:sz="0" w:space="0"/>
      </w:pBdr>
      <w:tabs>
        <w:tab w:val="left" w:pos="140"/>
        <w:tab w:val="center" w:pos="4760"/>
        <w:tab w:val="right" w:pos="9240"/>
        <w:tab w:val="clear" w:pos="4153"/>
        <w:tab w:val="clear" w:pos="8306"/>
      </w:tabs>
      <w:autoSpaceDE/>
      <w:autoSpaceDN/>
      <w:adjustRightInd w:val="0"/>
      <w:textAlignment w:val="baseline"/>
    </w:pPr>
    <w:rPr>
      <w:rFonts w:ascii="隶书" w:eastAsia="隶书" w:cs="Times New Roman"/>
      <w:bCs/>
      <w:color w:val="0000FF"/>
      <w:sz w:val="21"/>
      <w:szCs w:val="18"/>
      <w:lang w:eastAsia="zh-CN"/>
    </w:rPr>
  </w:style>
  <w:style w:type="paragraph" w:customStyle="1" w:styleId="158">
    <w:name w:val="标题1(4号)"/>
    <w:basedOn w:val="3"/>
    <w:next w:val="123"/>
    <w:qFormat/>
    <w:uiPriority w:val="0"/>
    <w:pPr>
      <w:keepLines/>
      <w:autoSpaceDE/>
      <w:autoSpaceDN/>
      <w:spacing w:beforeLines="50" w:afterLines="50"/>
      <w:ind w:left="0"/>
      <w:jc w:val="both"/>
    </w:pPr>
    <w:rPr>
      <w:rFonts w:cs="Times New Roman"/>
      <w:color w:val="000000"/>
      <w:kern w:val="44"/>
      <w:sz w:val="36"/>
      <w:szCs w:val="36"/>
      <w:lang w:eastAsia="zh-CN"/>
    </w:rPr>
  </w:style>
  <w:style w:type="paragraph" w:customStyle="1" w:styleId="159">
    <w:name w:val="表格侧编号"/>
    <w:next w:val="1"/>
    <w:qFormat/>
    <w:uiPriority w:val="0"/>
    <w:pPr>
      <w:widowControl w:val="0"/>
      <w:adjustRightInd w:val="0"/>
      <w:snapToGrid w:val="0"/>
      <w:spacing w:before="40" w:after="20" w:line="240" w:lineRule="atLeast"/>
      <w:jc w:val="center"/>
      <w:textAlignment w:val="baseline"/>
    </w:pPr>
    <w:rPr>
      <w:rFonts w:ascii="Arial" w:hAnsi="Arial" w:eastAsia="宋体" w:cs="Times New Roman"/>
      <w:sz w:val="24"/>
      <w:lang w:val="en-US" w:eastAsia="zh-CN" w:bidi="ar-SA"/>
    </w:rPr>
  </w:style>
  <w:style w:type="paragraph" w:customStyle="1" w:styleId="160">
    <w:name w:val="Char Char Char Char Char Char Char Char Char Char Char Char"/>
    <w:basedOn w:val="1"/>
    <w:qFormat/>
    <w:uiPriority w:val="0"/>
    <w:pPr>
      <w:autoSpaceDE/>
      <w:autoSpaceDN/>
      <w:jc w:val="both"/>
    </w:pPr>
    <w:rPr>
      <w:rFonts w:ascii="Times New Roman" w:hAnsi="Times New Roman" w:cs="Times New Roman"/>
      <w:kern w:val="2"/>
      <w:sz w:val="21"/>
      <w:szCs w:val="24"/>
      <w:lang w:eastAsia="zh-CN"/>
    </w:rPr>
  </w:style>
  <w:style w:type="paragraph" w:customStyle="1" w:styleId="161">
    <w:name w:val="标题2(4号)"/>
    <w:basedOn w:val="4"/>
    <w:next w:val="150"/>
    <w:qFormat/>
    <w:uiPriority w:val="0"/>
    <w:pPr>
      <w:keepNext/>
      <w:keepLines/>
      <w:widowControl/>
      <w:autoSpaceDE/>
      <w:autoSpaceDN/>
      <w:spacing w:line="360" w:lineRule="auto"/>
      <w:ind w:left="420" w:hanging="420" w:hangingChars="200"/>
      <w:jc w:val="both"/>
    </w:pPr>
    <w:rPr>
      <w:rFonts w:cs="Times New Roman"/>
      <w:b w:val="0"/>
      <w:bCs w:val="0"/>
      <w:color w:val="000000"/>
      <w:sz w:val="28"/>
      <w:szCs w:val="21"/>
      <w:lang w:eastAsia="zh-CN"/>
    </w:rPr>
  </w:style>
  <w:style w:type="paragraph" w:customStyle="1" w:styleId="162">
    <w:name w:val="Char Char Char"/>
    <w:basedOn w:val="1"/>
    <w:qFormat/>
    <w:uiPriority w:val="0"/>
    <w:pPr>
      <w:autoSpaceDE/>
      <w:autoSpaceDN/>
      <w:jc w:val="both"/>
    </w:pPr>
    <w:rPr>
      <w:rFonts w:ascii="Times New Roman" w:hAnsi="Times New Roman" w:cs="Times New Roman"/>
      <w:kern w:val="2"/>
      <w:sz w:val="21"/>
      <w:szCs w:val="24"/>
      <w:lang w:eastAsia="zh-CN"/>
    </w:rPr>
  </w:style>
  <w:style w:type="paragraph" w:customStyle="1" w:styleId="163">
    <w:name w:val="view_all_pics"/>
    <w:basedOn w:val="1"/>
    <w:qFormat/>
    <w:uiPriority w:val="0"/>
    <w:pPr>
      <w:widowControl/>
      <w:autoSpaceDE/>
      <w:autoSpaceDN/>
      <w:spacing w:before="100" w:beforeAutospacing="1" w:after="100" w:afterAutospacing="1"/>
    </w:pPr>
    <w:rPr>
      <w:sz w:val="24"/>
      <w:szCs w:val="24"/>
      <w:lang w:eastAsia="zh-CN"/>
    </w:rPr>
  </w:style>
  <w:style w:type="paragraph" w:customStyle="1" w:styleId="164">
    <w:name w:val="p0"/>
    <w:basedOn w:val="1"/>
    <w:qFormat/>
    <w:uiPriority w:val="0"/>
    <w:pPr>
      <w:widowControl/>
      <w:autoSpaceDE/>
      <w:autoSpaceDN/>
    </w:pPr>
    <w:rPr>
      <w:sz w:val="24"/>
      <w:szCs w:val="24"/>
      <w:lang w:eastAsia="zh-CN"/>
    </w:rPr>
  </w:style>
  <w:style w:type="paragraph" w:customStyle="1" w:styleId="165">
    <w:name w:val="字元 字元1"/>
    <w:basedOn w:val="1"/>
    <w:qFormat/>
    <w:uiPriority w:val="0"/>
    <w:pPr>
      <w:autoSpaceDE/>
      <w:autoSpaceDN/>
      <w:adjustRightInd w:val="0"/>
      <w:snapToGrid w:val="0"/>
      <w:spacing w:line="360" w:lineRule="auto"/>
      <w:ind w:left="96" w:leftChars="40" w:firstLine="200" w:firstLineChars="200"/>
    </w:pPr>
    <w:rPr>
      <w:rFonts w:ascii="Times New Roman" w:cs="Times New Roman"/>
      <w:kern w:val="2"/>
      <w:sz w:val="24"/>
      <w:szCs w:val="24"/>
      <w:lang w:eastAsia="zh-CN"/>
    </w:rPr>
  </w:style>
  <w:style w:type="paragraph" w:customStyle="1" w:styleId="166">
    <w:name w:val="样式3"/>
    <w:basedOn w:val="1"/>
    <w:qFormat/>
    <w:uiPriority w:val="0"/>
    <w:pPr>
      <w:autoSpaceDE/>
      <w:autoSpaceDN/>
      <w:snapToGrid w:val="0"/>
      <w:spacing w:line="460" w:lineRule="atLeast"/>
      <w:ind w:left="851" w:hanging="851"/>
      <w:jc w:val="both"/>
    </w:pPr>
    <w:rPr>
      <w:rFonts w:ascii="Times New Roman" w:hAnsi="Times New Roman" w:cs="Times New Roman"/>
      <w:spacing w:val="10"/>
      <w:kern w:val="2"/>
      <w:sz w:val="24"/>
      <w:szCs w:val="21"/>
      <w:lang w:eastAsia="zh-CN"/>
    </w:rPr>
  </w:style>
  <w:style w:type="paragraph" w:customStyle="1" w:styleId="167">
    <w:name w:val="标题1(3号)"/>
    <w:basedOn w:val="3"/>
    <w:next w:val="119"/>
    <w:qFormat/>
    <w:uiPriority w:val="0"/>
    <w:pPr>
      <w:keepLines/>
      <w:autoSpaceDE/>
      <w:autoSpaceDN/>
      <w:spacing w:line="360" w:lineRule="auto"/>
      <w:ind w:left="0"/>
      <w:jc w:val="both"/>
    </w:pPr>
    <w:rPr>
      <w:rFonts w:ascii="Times New Roman" w:hAnsi="Times New Roman" w:cs="Times New Roman"/>
      <w:bCs w:val="0"/>
      <w:color w:val="000000"/>
      <w:kern w:val="44"/>
      <w:sz w:val="32"/>
      <w:szCs w:val="32"/>
      <w:lang w:eastAsia="zh-CN"/>
    </w:rPr>
  </w:style>
  <w:style w:type="paragraph" w:customStyle="1" w:styleId="168">
    <w:name w:val="Char"/>
    <w:basedOn w:val="1"/>
    <w:uiPriority w:val="0"/>
    <w:pPr>
      <w:autoSpaceDE/>
      <w:autoSpaceDN/>
      <w:adjustRightInd w:val="0"/>
      <w:spacing w:line="360" w:lineRule="auto"/>
      <w:jc w:val="both"/>
    </w:pPr>
    <w:rPr>
      <w:rFonts w:ascii="Times New Roman" w:hAnsi="Times New Roman" w:cs="Times New Roman"/>
      <w:sz w:val="24"/>
      <w:szCs w:val="20"/>
      <w:lang w:eastAsia="zh-CN"/>
    </w:rPr>
  </w:style>
  <w:style w:type="paragraph" w:customStyle="1" w:styleId="169">
    <w:name w:val="Char2 Char Char Char"/>
    <w:basedOn w:val="1"/>
    <w:qFormat/>
    <w:uiPriority w:val="0"/>
    <w:pPr>
      <w:autoSpaceDE/>
      <w:autoSpaceDN/>
      <w:jc w:val="both"/>
    </w:pPr>
    <w:rPr>
      <w:rFonts w:ascii="Times New Roman" w:hAnsi="Times New Roman" w:cs="Times New Roman"/>
      <w:kern w:val="2"/>
      <w:sz w:val="21"/>
      <w:szCs w:val="24"/>
      <w:lang w:eastAsia="zh-CN"/>
    </w:rPr>
  </w:style>
  <w:style w:type="paragraph" w:customStyle="1" w:styleId="170">
    <w:name w:val="附件"/>
    <w:basedOn w:val="1"/>
    <w:qFormat/>
    <w:uiPriority w:val="0"/>
    <w:pPr>
      <w:autoSpaceDE/>
      <w:autoSpaceDN/>
      <w:adjustRightInd w:val="0"/>
      <w:spacing w:before="120" w:after="60"/>
      <w:jc w:val="center"/>
      <w:textAlignment w:val="center"/>
    </w:pPr>
    <w:rPr>
      <w:rFonts w:ascii="黑体" w:hAnsi="Times New Roman" w:eastAsia="黑体" w:cs="Times New Roman"/>
      <w:b/>
      <w:bCs/>
      <w:sz w:val="32"/>
      <w:szCs w:val="32"/>
      <w:lang w:eastAsia="zh-CN"/>
    </w:rPr>
  </w:style>
  <w:style w:type="paragraph" w:customStyle="1" w:styleId="171">
    <w:name w:val="标题1(小3号)"/>
    <w:basedOn w:val="3"/>
    <w:next w:val="150"/>
    <w:qFormat/>
    <w:uiPriority w:val="0"/>
    <w:pPr>
      <w:keepLines/>
      <w:autoSpaceDE/>
      <w:autoSpaceDN/>
      <w:ind w:left="0"/>
      <w:jc w:val="both"/>
    </w:pPr>
    <w:rPr>
      <w:rFonts w:ascii="Arial" w:hAnsi="Arial" w:cs="Times New Roman"/>
      <w:bCs w:val="0"/>
      <w:color w:val="0000FF"/>
      <w:kern w:val="44"/>
      <w:sz w:val="30"/>
      <w:szCs w:val="36"/>
      <w:lang w:eastAsia="zh-CN"/>
    </w:rPr>
  </w:style>
  <w:style w:type="paragraph" w:customStyle="1" w:styleId="172">
    <w:name w:val="标题1(小2号)"/>
    <w:basedOn w:val="3"/>
    <w:next w:val="100"/>
    <w:qFormat/>
    <w:uiPriority w:val="0"/>
    <w:pPr>
      <w:keepLines/>
      <w:autoSpaceDE/>
      <w:autoSpaceDN/>
      <w:ind w:left="0"/>
      <w:jc w:val="both"/>
    </w:pPr>
    <w:rPr>
      <w:rFonts w:ascii="Arial" w:hAnsi="Arial" w:cs="Times New Roman"/>
      <w:bCs w:val="0"/>
      <w:color w:val="0000FF"/>
      <w:kern w:val="44"/>
      <w:sz w:val="36"/>
      <w:szCs w:val="36"/>
      <w:lang w:eastAsia="zh-CN"/>
    </w:rPr>
  </w:style>
  <w:style w:type="paragraph" w:customStyle="1" w:styleId="173">
    <w:name w:val="Char1 Char Char Char"/>
    <w:basedOn w:val="1"/>
    <w:qFormat/>
    <w:uiPriority w:val="0"/>
    <w:pPr>
      <w:autoSpaceDE/>
      <w:autoSpaceDN/>
      <w:jc w:val="both"/>
    </w:pPr>
    <w:rPr>
      <w:rFonts w:ascii="Times New Roman" w:hAnsi="Times New Roman" w:cs="Times New Roman"/>
      <w:kern w:val="2"/>
      <w:sz w:val="21"/>
      <w:szCs w:val="24"/>
      <w:lang w:eastAsia="zh-CN"/>
    </w:rPr>
  </w:style>
  <w:style w:type="paragraph" w:customStyle="1" w:styleId="174">
    <w:name w:val="ml"/>
    <w:basedOn w:val="1"/>
    <w:qFormat/>
    <w:uiPriority w:val="0"/>
    <w:pPr>
      <w:autoSpaceDE/>
      <w:autoSpaceDN/>
      <w:jc w:val="both"/>
    </w:pPr>
    <w:rPr>
      <w:rFonts w:cs="Times New Roman"/>
      <w:b/>
      <w:bCs/>
      <w:kern w:val="2"/>
      <w:sz w:val="28"/>
      <w:szCs w:val="20"/>
      <w:lang w:eastAsia="zh-CN"/>
    </w:rPr>
  </w:style>
  <w:style w:type="paragraph" w:customStyle="1" w:styleId="175">
    <w:name w:val="标题2(3号)"/>
    <w:basedOn w:val="4"/>
    <w:next w:val="100"/>
    <w:qFormat/>
    <w:uiPriority w:val="0"/>
    <w:pPr>
      <w:keepNext/>
      <w:keepLines/>
      <w:widowControl/>
      <w:autoSpaceDE/>
      <w:autoSpaceDN/>
      <w:spacing w:line="360" w:lineRule="auto"/>
      <w:ind w:left="420" w:hanging="420" w:hangingChars="200"/>
      <w:jc w:val="both"/>
    </w:pPr>
    <w:rPr>
      <w:rFonts w:cs="Times New Roman"/>
      <w:b w:val="0"/>
      <w:bCs w:val="0"/>
      <w:color w:val="000000"/>
      <w:sz w:val="32"/>
      <w:szCs w:val="21"/>
      <w:lang w:eastAsia="zh-CN"/>
    </w:rPr>
  </w:style>
  <w:style w:type="paragraph" w:customStyle="1" w:styleId="176">
    <w:name w:val="标题2(小4号)"/>
    <w:basedOn w:val="4"/>
    <w:next w:val="123"/>
    <w:qFormat/>
    <w:uiPriority w:val="0"/>
    <w:pPr>
      <w:keepNext/>
      <w:keepLines/>
      <w:widowControl/>
      <w:autoSpaceDE/>
      <w:autoSpaceDN/>
      <w:spacing w:line="360" w:lineRule="auto"/>
      <w:ind w:left="420" w:hanging="420" w:hangingChars="200"/>
      <w:jc w:val="both"/>
    </w:pPr>
    <w:rPr>
      <w:rFonts w:cs="Times New Roman"/>
      <w:b w:val="0"/>
      <w:bCs w:val="0"/>
      <w:color w:val="0000FF"/>
      <w:sz w:val="21"/>
      <w:szCs w:val="21"/>
      <w:lang w:eastAsia="zh-CN"/>
    </w:rPr>
  </w:style>
  <w:style w:type="paragraph" w:customStyle="1" w:styleId="177">
    <w:name w:val="标题4"/>
    <w:basedOn w:val="6"/>
    <w:qFormat/>
    <w:uiPriority w:val="0"/>
    <w:pPr>
      <w:keepLines w:val="0"/>
      <w:numPr>
        <w:ilvl w:val="3"/>
        <w:numId w:val="3"/>
      </w:numPr>
      <w:tabs>
        <w:tab w:val="left" w:pos="1680"/>
      </w:tabs>
      <w:adjustRightInd w:val="0"/>
      <w:spacing w:line="360" w:lineRule="auto"/>
      <w:ind w:left="1680" w:hanging="420"/>
      <w:textAlignment w:val="baseline"/>
    </w:pPr>
    <w:rPr>
      <w:rFonts w:ascii="Arial" w:hAnsi="Arial"/>
      <w:b w:val="0"/>
      <w:kern w:val="0"/>
    </w:rPr>
  </w:style>
  <w:style w:type="paragraph" w:customStyle="1" w:styleId="178">
    <w:name w:val="Char Char"/>
    <w:basedOn w:val="1"/>
    <w:qFormat/>
    <w:uiPriority w:val="0"/>
    <w:pPr>
      <w:autoSpaceDE/>
      <w:autoSpaceDN/>
      <w:adjustRightInd w:val="0"/>
      <w:spacing w:line="360" w:lineRule="atLeast"/>
      <w:jc w:val="both"/>
    </w:pPr>
    <w:rPr>
      <w:rFonts w:ascii="Times New Roman" w:hAnsi="Times New Roman" w:cs="Times New Roman"/>
      <w:kern w:val="2"/>
      <w:sz w:val="21"/>
      <w:szCs w:val="24"/>
      <w:lang w:eastAsia="zh-CN"/>
    </w:rPr>
  </w:style>
  <w:style w:type="paragraph" w:customStyle="1" w:styleId="179">
    <w:name w:val="Char Char Char Char Char Char"/>
    <w:basedOn w:val="1"/>
    <w:qFormat/>
    <w:uiPriority w:val="0"/>
    <w:pPr>
      <w:autoSpaceDE/>
      <w:autoSpaceDN/>
      <w:jc w:val="both"/>
    </w:pPr>
    <w:rPr>
      <w:rFonts w:ascii="Times New Roman" w:hAnsi="Times New Roman" w:cs="Times New Roman"/>
      <w:kern w:val="2"/>
      <w:sz w:val="21"/>
      <w:szCs w:val="21"/>
      <w:lang w:eastAsia="zh-CN"/>
    </w:rPr>
  </w:style>
  <w:style w:type="paragraph" w:customStyle="1" w:styleId="180">
    <w:name w:val="大纲1"/>
    <w:basedOn w:val="1"/>
    <w:qFormat/>
    <w:uiPriority w:val="0"/>
    <w:pPr>
      <w:numPr>
        <w:ilvl w:val="0"/>
        <w:numId w:val="6"/>
      </w:numPr>
      <w:autoSpaceDE/>
      <w:autoSpaceDN/>
      <w:adjustRightInd w:val="0"/>
      <w:snapToGrid w:val="0"/>
      <w:spacing w:beforeLines="50" w:afterLines="50"/>
      <w:jc w:val="center"/>
      <w:textAlignment w:val="baseline"/>
      <w:outlineLvl w:val="0"/>
    </w:pPr>
    <w:rPr>
      <w:rFonts w:eastAsia="黑体" w:cs="Times New Roman"/>
      <w:b/>
      <w:bCs/>
      <w:sz w:val="32"/>
      <w:szCs w:val="21"/>
      <w:lang w:eastAsia="zh-CN"/>
    </w:rPr>
  </w:style>
  <w:style w:type="paragraph" w:customStyle="1" w:styleId="181">
    <w:name w:val="大纲2"/>
    <w:basedOn w:val="1"/>
    <w:qFormat/>
    <w:uiPriority w:val="0"/>
    <w:pPr>
      <w:numPr>
        <w:ilvl w:val="1"/>
        <w:numId w:val="6"/>
      </w:numPr>
      <w:tabs>
        <w:tab w:val="left" w:pos="0"/>
      </w:tabs>
      <w:autoSpaceDE/>
      <w:autoSpaceDN/>
      <w:adjustRightInd w:val="0"/>
      <w:spacing w:line="360" w:lineRule="atLeast"/>
      <w:jc w:val="both"/>
      <w:textAlignment w:val="baseline"/>
      <w:outlineLvl w:val="1"/>
    </w:pPr>
    <w:rPr>
      <w:rFonts w:ascii="黑体" w:hAnsi="Times New Roman" w:cs="Times New Roman"/>
      <w:b/>
      <w:bCs/>
      <w:kern w:val="2"/>
      <w:sz w:val="30"/>
      <w:szCs w:val="28"/>
      <w:lang w:eastAsia="zh-CN"/>
    </w:rPr>
  </w:style>
  <w:style w:type="paragraph" w:customStyle="1" w:styleId="182">
    <w:name w:val="大纲3"/>
    <w:basedOn w:val="1"/>
    <w:qFormat/>
    <w:uiPriority w:val="0"/>
    <w:pPr>
      <w:numPr>
        <w:ilvl w:val="2"/>
        <w:numId w:val="6"/>
      </w:numPr>
      <w:autoSpaceDE/>
      <w:autoSpaceDN/>
      <w:adjustRightInd w:val="0"/>
      <w:spacing w:line="360" w:lineRule="auto"/>
      <w:jc w:val="both"/>
      <w:textAlignment w:val="baseline"/>
      <w:outlineLvl w:val="2"/>
    </w:pPr>
    <w:rPr>
      <w:rFonts w:ascii="Times New Roman" w:hAnsi="Times New Roman" w:cs="Times New Roman"/>
      <w:b/>
      <w:kern w:val="2"/>
      <w:sz w:val="24"/>
      <w:szCs w:val="24"/>
      <w:lang w:eastAsia="zh-CN"/>
    </w:rPr>
  </w:style>
  <w:style w:type="paragraph" w:customStyle="1" w:styleId="183">
    <w:name w:val="大纲4"/>
    <w:basedOn w:val="182"/>
    <w:qFormat/>
    <w:uiPriority w:val="0"/>
    <w:pPr>
      <w:numPr>
        <w:ilvl w:val="3"/>
      </w:numPr>
      <w:outlineLvl w:val="3"/>
    </w:pPr>
  </w:style>
  <w:style w:type="paragraph" w:customStyle="1" w:styleId="184">
    <w:name w:val="大纲5"/>
    <w:basedOn w:val="183"/>
    <w:qFormat/>
    <w:uiPriority w:val="0"/>
    <w:pPr>
      <w:numPr>
        <w:ilvl w:val="4"/>
      </w:numPr>
      <w:tabs>
        <w:tab w:val="left" w:pos="360"/>
      </w:tabs>
      <w:outlineLvl w:val="4"/>
    </w:pPr>
    <w:rPr>
      <w:b w:val="0"/>
      <w:szCs w:val="36"/>
    </w:rPr>
  </w:style>
  <w:style w:type="paragraph" w:customStyle="1" w:styleId="185">
    <w:name w:val="大纲6"/>
    <w:basedOn w:val="184"/>
    <w:qFormat/>
    <w:uiPriority w:val="0"/>
    <w:pPr>
      <w:numPr>
        <w:ilvl w:val="5"/>
      </w:numPr>
      <w:outlineLvl w:val="5"/>
    </w:pPr>
    <w:rPr>
      <w:rFonts w:ascii="宋体"/>
      <w:szCs w:val="24"/>
    </w:rPr>
  </w:style>
  <w:style w:type="paragraph" w:customStyle="1" w:styleId="186">
    <w:name w:val="Char1 Char Char Char1"/>
    <w:basedOn w:val="1"/>
    <w:qFormat/>
    <w:uiPriority w:val="0"/>
    <w:pPr>
      <w:autoSpaceDE/>
      <w:autoSpaceDN/>
      <w:jc w:val="both"/>
    </w:pPr>
    <w:rPr>
      <w:rFonts w:ascii="Calibri" w:hAnsi="Calibri" w:cs="Times New Roman"/>
      <w:kern w:val="2"/>
      <w:sz w:val="21"/>
      <w:szCs w:val="24"/>
      <w:lang w:eastAsia="zh-CN"/>
    </w:rPr>
  </w:style>
  <w:style w:type="paragraph" w:customStyle="1" w:styleId="187">
    <w:name w:val="Char Char Char Char Char Char Char Char Char Char Char Char1"/>
    <w:basedOn w:val="1"/>
    <w:qFormat/>
    <w:uiPriority w:val="0"/>
    <w:pPr>
      <w:autoSpaceDE/>
      <w:autoSpaceDN/>
      <w:jc w:val="both"/>
    </w:pPr>
    <w:rPr>
      <w:rFonts w:ascii="Calibri" w:hAnsi="Calibri" w:cs="Times New Roman"/>
      <w:kern w:val="2"/>
      <w:sz w:val="21"/>
      <w:szCs w:val="24"/>
      <w:lang w:eastAsia="zh-CN"/>
    </w:rPr>
  </w:style>
  <w:style w:type="paragraph" w:customStyle="1" w:styleId="188">
    <w:name w:val="字元 字元11"/>
    <w:basedOn w:val="1"/>
    <w:qFormat/>
    <w:uiPriority w:val="0"/>
    <w:pPr>
      <w:autoSpaceDE/>
      <w:autoSpaceDN/>
      <w:adjustRightInd w:val="0"/>
      <w:snapToGrid w:val="0"/>
      <w:spacing w:line="360" w:lineRule="auto"/>
      <w:ind w:left="96" w:leftChars="40" w:firstLine="200" w:firstLineChars="200"/>
    </w:pPr>
    <w:rPr>
      <w:rFonts w:ascii="Calibri" w:cs="Times New Roman"/>
      <w:kern w:val="2"/>
      <w:sz w:val="24"/>
      <w:szCs w:val="24"/>
      <w:lang w:eastAsia="zh-CN"/>
    </w:rPr>
  </w:style>
  <w:style w:type="paragraph" w:customStyle="1" w:styleId="189">
    <w:name w:val="Char Char Char Char Char11"/>
    <w:basedOn w:val="1"/>
    <w:qFormat/>
    <w:uiPriority w:val="0"/>
    <w:pPr>
      <w:autoSpaceDE/>
      <w:autoSpaceDN/>
      <w:jc w:val="both"/>
    </w:pPr>
    <w:rPr>
      <w:rFonts w:ascii="Calibri" w:hAnsi="Calibri" w:cs="Times New Roman"/>
      <w:kern w:val="2"/>
      <w:sz w:val="21"/>
      <w:szCs w:val="24"/>
      <w:lang w:eastAsia="zh-CN"/>
    </w:rPr>
  </w:style>
  <w:style w:type="paragraph" w:customStyle="1" w:styleId="190">
    <w:name w:val="Char Char Char Char Char Char Char Char Char Char Char2"/>
    <w:basedOn w:val="1"/>
    <w:qFormat/>
    <w:uiPriority w:val="0"/>
    <w:pPr>
      <w:autoSpaceDE/>
      <w:autoSpaceDN/>
      <w:jc w:val="both"/>
    </w:pPr>
    <w:rPr>
      <w:rFonts w:ascii="Calibri" w:hAnsi="Calibri" w:cs="Times New Roman"/>
      <w:kern w:val="2"/>
      <w:sz w:val="21"/>
      <w:szCs w:val="24"/>
      <w:lang w:eastAsia="zh-CN"/>
    </w:rPr>
  </w:style>
  <w:style w:type="paragraph" w:customStyle="1" w:styleId="191">
    <w:name w:val="正文3"/>
    <w:qFormat/>
    <w:uiPriority w:val="0"/>
    <w:pPr>
      <w:widowControl w:val="0"/>
      <w:autoSpaceDE w:val="0"/>
      <w:autoSpaceDN w:val="0"/>
      <w:adjustRightInd w:val="0"/>
      <w:spacing w:line="360" w:lineRule="atLeast"/>
      <w:ind w:left="425" w:hanging="425"/>
      <w:textAlignment w:val="bottom"/>
    </w:pPr>
    <w:rPr>
      <w:rFonts w:ascii="宋体" w:hAnsi="Calibri" w:eastAsia="宋体" w:cs="Times New Roman"/>
      <w:position w:val="-6"/>
      <w:sz w:val="32"/>
      <w:lang w:val="en-US" w:eastAsia="zh-CN" w:bidi="ar-SA"/>
    </w:rPr>
  </w:style>
  <w:style w:type="paragraph" w:customStyle="1" w:styleId="192">
    <w:name w:val="Char2"/>
    <w:basedOn w:val="1"/>
    <w:qFormat/>
    <w:uiPriority w:val="0"/>
    <w:pPr>
      <w:autoSpaceDE/>
      <w:autoSpaceDN/>
      <w:adjustRightInd w:val="0"/>
      <w:spacing w:line="360" w:lineRule="auto"/>
      <w:jc w:val="both"/>
    </w:pPr>
    <w:rPr>
      <w:rFonts w:ascii="Calibri" w:hAnsi="Calibri" w:cs="Times New Roman"/>
      <w:sz w:val="24"/>
      <w:szCs w:val="20"/>
      <w:lang w:eastAsia="zh-CN"/>
    </w:rPr>
  </w:style>
  <w:style w:type="paragraph" w:customStyle="1" w:styleId="193">
    <w:name w:val="Char Char Char Char Char Char Char Char Char1"/>
    <w:basedOn w:val="1"/>
    <w:qFormat/>
    <w:uiPriority w:val="0"/>
    <w:pPr>
      <w:autoSpaceDE/>
      <w:autoSpaceDN/>
      <w:jc w:val="both"/>
    </w:pPr>
    <w:rPr>
      <w:rFonts w:ascii="Calibri" w:hAnsi="Calibri" w:cs="Times New Roman"/>
      <w:kern w:val="2"/>
      <w:sz w:val="21"/>
      <w:szCs w:val="24"/>
      <w:lang w:eastAsia="zh-CN"/>
    </w:rPr>
  </w:style>
  <w:style w:type="paragraph" w:customStyle="1" w:styleId="194">
    <w:name w:val="Char Char Char1"/>
    <w:basedOn w:val="1"/>
    <w:qFormat/>
    <w:uiPriority w:val="0"/>
    <w:pPr>
      <w:autoSpaceDE/>
      <w:autoSpaceDN/>
      <w:jc w:val="both"/>
    </w:pPr>
    <w:rPr>
      <w:rFonts w:ascii="Calibri" w:hAnsi="Calibri" w:cs="Times New Roman"/>
      <w:kern w:val="2"/>
      <w:sz w:val="21"/>
      <w:szCs w:val="24"/>
      <w:lang w:eastAsia="zh-CN"/>
    </w:rPr>
  </w:style>
  <w:style w:type="paragraph" w:customStyle="1" w:styleId="195">
    <w:name w:val="Char Char Char Char Char Char Char Char Char Char Char1 Char Char Char1"/>
    <w:basedOn w:val="1"/>
    <w:qFormat/>
    <w:uiPriority w:val="0"/>
    <w:pPr>
      <w:autoSpaceDE/>
      <w:autoSpaceDN/>
      <w:jc w:val="both"/>
    </w:pPr>
    <w:rPr>
      <w:rFonts w:ascii="Calibri" w:hAnsi="Calibri" w:cs="Times New Roman"/>
      <w:kern w:val="2"/>
      <w:sz w:val="21"/>
      <w:szCs w:val="24"/>
      <w:lang w:eastAsia="zh-CN"/>
    </w:rPr>
  </w:style>
  <w:style w:type="paragraph" w:customStyle="1" w:styleId="196">
    <w:name w:val="Char12"/>
    <w:basedOn w:val="1"/>
    <w:qFormat/>
    <w:uiPriority w:val="0"/>
    <w:pPr>
      <w:autoSpaceDE/>
      <w:autoSpaceDN/>
      <w:jc w:val="both"/>
    </w:pPr>
    <w:rPr>
      <w:rFonts w:ascii="Calibri" w:hAnsi="Calibri" w:cs="Times New Roman"/>
      <w:kern w:val="2"/>
      <w:sz w:val="21"/>
      <w:szCs w:val="24"/>
      <w:lang w:eastAsia="zh-CN"/>
    </w:rPr>
  </w:style>
  <w:style w:type="paragraph" w:customStyle="1" w:styleId="197">
    <w:name w:val="Char Char Char Char1"/>
    <w:basedOn w:val="1"/>
    <w:qFormat/>
    <w:uiPriority w:val="0"/>
    <w:pPr>
      <w:autoSpaceDE/>
      <w:autoSpaceDN/>
      <w:jc w:val="both"/>
    </w:pPr>
    <w:rPr>
      <w:rFonts w:ascii="Calibri" w:hAnsi="Calibri" w:cs="Times New Roman"/>
      <w:kern w:val="2"/>
      <w:sz w:val="21"/>
      <w:szCs w:val="24"/>
      <w:lang w:eastAsia="zh-CN"/>
    </w:rPr>
  </w:style>
  <w:style w:type="paragraph" w:customStyle="1" w:styleId="198">
    <w:name w:val="Char Char Char Char Char Char Char Char Char Char Char11"/>
    <w:basedOn w:val="1"/>
    <w:uiPriority w:val="0"/>
    <w:pPr>
      <w:autoSpaceDE/>
      <w:autoSpaceDN/>
      <w:jc w:val="both"/>
    </w:pPr>
    <w:rPr>
      <w:rFonts w:ascii="Calibri" w:hAnsi="Calibri" w:cs="Times New Roman"/>
      <w:kern w:val="2"/>
      <w:sz w:val="21"/>
      <w:szCs w:val="24"/>
      <w:lang w:eastAsia="zh-CN"/>
    </w:rPr>
  </w:style>
  <w:style w:type="paragraph" w:customStyle="1" w:styleId="199">
    <w:name w:val="Char2 Char Char Char1"/>
    <w:basedOn w:val="1"/>
    <w:qFormat/>
    <w:uiPriority w:val="0"/>
    <w:pPr>
      <w:autoSpaceDE/>
      <w:autoSpaceDN/>
      <w:jc w:val="both"/>
    </w:pPr>
    <w:rPr>
      <w:rFonts w:ascii="Calibri" w:hAnsi="Calibri" w:cs="Times New Roman"/>
      <w:kern w:val="2"/>
      <w:sz w:val="21"/>
      <w:szCs w:val="24"/>
      <w:lang w:eastAsia="zh-CN"/>
    </w:rPr>
  </w:style>
  <w:style w:type="paragraph" w:customStyle="1" w:styleId="200">
    <w:name w:val="正文文本 21"/>
    <w:basedOn w:val="1"/>
    <w:qFormat/>
    <w:uiPriority w:val="0"/>
    <w:pPr>
      <w:autoSpaceDE/>
      <w:autoSpaceDN/>
      <w:adjustRightInd w:val="0"/>
      <w:spacing w:line="360" w:lineRule="auto"/>
      <w:ind w:left="180"/>
      <w:jc w:val="both"/>
      <w:textAlignment w:val="baseline"/>
    </w:pPr>
    <w:rPr>
      <w:rFonts w:ascii="楷体" w:hAnsi="Times New Roman" w:eastAsia="楷体" w:cs="Times New Roman"/>
      <w:kern w:val="2"/>
      <w:sz w:val="24"/>
      <w:szCs w:val="20"/>
      <w:lang w:eastAsia="zh-CN"/>
    </w:rPr>
  </w:style>
  <w:style w:type="paragraph" w:customStyle="1" w:styleId="201">
    <w:name w:val="列出段落1"/>
    <w:basedOn w:val="1"/>
    <w:qFormat/>
    <w:uiPriority w:val="34"/>
    <w:pPr>
      <w:autoSpaceDE/>
      <w:autoSpaceDN/>
      <w:ind w:firstLine="420" w:firstLineChars="200"/>
      <w:jc w:val="both"/>
    </w:pPr>
    <w:rPr>
      <w:rFonts w:ascii="Calibri" w:hAnsi="Calibri" w:cs="Times New Roman"/>
      <w:kern w:val="2"/>
      <w:sz w:val="21"/>
      <w:lang w:eastAsia="zh-CN"/>
    </w:rPr>
  </w:style>
  <w:style w:type="character" w:customStyle="1" w:styleId="202">
    <w:name w:val="hover11"/>
    <w:basedOn w:val="48"/>
    <w:qFormat/>
    <w:uiPriority w:val="0"/>
  </w:style>
  <w:style w:type="character" w:customStyle="1" w:styleId="203">
    <w:name w:val="xdrichtextbox3"/>
    <w:basedOn w:val="48"/>
    <w:qFormat/>
    <w:uiPriority w:val="0"/>
    <w:rPr>
      <w:color w:val="auto"/>
      <w:u w:val="none"/>
      <w:bdr w:val="single" w:color="DCDCDC" w:sz="8" w:space="0"/>
      <w:shd w:val="clear" w:color="auto" w:fill="FFFFFF"/>
    </w:rPr>
  </w:style>
  <w:style w:type="character" w:customStyle="1" w:styleId="204">
    <w:name w:val="列出段落 Char"/>
    <w:link w:val="70"/>
    <w:qFormat/>
    <w:uiPriority w:val="34"/>
    <w:rPr>
      <w:rFonts w:ascii="宋体" w:hAnsi="宋体" w:cs="宋体"/>
      <w:sz w:val="22"/>
      <w:szCs w:val="22"/>
      <w:lang w:eastAsia="en-US"/>
    </w:rPr>
  </w:style>
  <w:style w:type="character" w:customStyle="1" w:styleId="205">
    <w:name w:val="xdrichtextbox"/>
    <w:basedOn w:val="48"/>
    <w:qFormat/>
    <w:uiPriority w:val="0"/>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hpExts>
    <customShpInfo spid="_x0000_s3073"/>
  </customShpExt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56471F73-A58B-4796-865D-91F7D10E134F}">
  <ds:schemaRefs/>
</ds:datastoreItem>
</file>

<file path=docProps/app.xml><?xml version="1.0" encoding="utf-8"?>
<Properties xmlns="http://schemas.openxmlformats.org/officeDocument/2006/extended-properties" xmlns:vt="http://schemas.openxmlformats.org/officeDocument/2006/docPropsVTypes">
  <Template>Normal.dotm</Template>
  <Company>福化环保</Company>
  <Pages>13</Pages>
  <Words>7766</Words>
  <Characters>7901</Characters>
  <Lines>60</Lines>
  <Paragraphs>17</Paragraphs>
  <TotalTime>4</TotalTime>
  <ScaleCrop>false</ScaleCrop>
  <LinksUpToDate>false</LinksUpToDate>
  <CharactersWithSpaces>8435</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2019-03-28T11:18:00Z</dcterms:created>
  <dc:creator>CGC</dc:creator>
  <cp:lastModifiedBy>寒梅（钦）</cp:lastModifiedBy>
  <dcterms:modified xsi:type="dcterms:W3CDTF">2025-07-23T03:03:19Z</dcterms:modified>
  <dc:title>公开招标文件（货物服务类）</dc:title>
  <cp:revision>441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2019-01-28T00:00:00Z</vt:filetime>
  </property>
  <property fmtid="{D5CDD505-2E9C-101B-9397-08002B2CF9AE}" pid="3" name="Creator">
    <vt:lpwstr>WPS 文字</vt:lpwstr>
  </property>
  <property fmtid="{D5CDD505-2E9C-101B-9397-08002B2CF9AE}" pid="4" name="LastSaved">
    <vt:filetime>2019-01-30T00:00:00Z</vt:filetime>
  </property>
  <property fmtid="{D5CDD505-2E9C-101B-9397-08002B2CF9AE}" pid="5" name="KSOProductBuildVer">
    <vt:lpwstr>2052-12.1.0.21915</vt:lpwstr>
  </property>
  <property fmtid="{D5CDD505-2E9C-101B-9397-08002B2CF9AE}" pid="6" name="ICV">
    <vt:lpwstr>72FFC78154DE467DA5457D194D582510</vt:lpwstr>
  </property>
  <property fmtid="{D5CDD505-2E9C-101B-9397-08002B2CF9AE}" pid="7" name="KSOTemplateDocerSaveRecord">
    <vt:lpwstr>eyJoZGlkIjoiMDAwZGE1YzMwMDlmOTIxMTA2ZTkzZTJhZThjODRkZDQiLCJ1c2VySWQiOiI5ODEyNzgwOTAifQ==</vt:lpwstr>
  </property>
</Properties>
</file>